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8F" w:rsidRPr="007D338F" w:rsidRDefault="007D338F" w:rsidP="007D338F">
      <w:pPr>
        <w:pStyle w:val="Heading1"/>
        <w:jc w:val="center"/>
        <w:rPr>
          <w:rFonts w:ascii="Georgia" w:hAnsi="Georgia"/>
          <w:color w:val="auto"/>
        </w:rPr>
      </w:pPr>
      <w:r w:rsidRPr="007D338F">
        <w:rPr>
          <w:rFonts w:ascii="Georgia" w:hAnsi="Georgia"/>
          <w:color w:val="auto"/>
        </w:rPr>
        <w:t>Oregon State University Libraries and Depository Library Status: an investigation</w:t>
      </w:r>
    </w:p>
    <w:p w:rsidR="00C60125" w:rsidRDefault="00C60125" w:rsidP="007D338F">
      <w:pPr>
        <w:pStyle w:val="NoSpacing"/>
        <w:jc w:val="center"/>
        <w:rPr>
          <w:rFonts w:ascii="Georgia" w:hAnsi="Georgia"/>
          <w:b/>
          <w:sz w:val="24"/>
          <w:szCs w:val="24"/>
        </w:rPr>
      </w:pPr>
    </w:p>
    <w:p w:rsidR="00C60125" w:rsidRPr="00C60125" w:rsidRDefault="007D338F" w:rsidP="007D338F">
      <w:pPr>
        <w:pStyle w:val="NoSpacing"/>
        <w:jc w:val="center"/>
        <w:rPr>
          <w:rFonts w:ascii="Georgia" w:hAnsi="Georgia"/>
          <w:b/>
          <w:sz w:val="24"/>
          <w:szCs w:val="24"/>
        </w:rPr>
      </w:pPr>
      <w:proofErr w:type="gramStart"/>
      <w:r w:rsidRPr="00C60125">
        <w:rPr>
          <w:rFonts w:ascii="Georgia" w:hAnsi="Georgia"/>
          <w:b/>
          <w:sz w:val="24"/>
          <w:szCs w:val="24"/>
        </w:rPr>
        <w:t>by</w:t>
      </w:r>
      <w:proofErr w:type="gramEnd"/>
      <w:r w:rsidRPr="00C60125">
        <w:rPr>
          <w:rFonts w:ascii="Georgia" w:hAnsi="Georgia"/>
          <w:b/>
          <w:sz w:val="24"/>
          <w:szCs w:val="24"/>
        </w:rPr>
        <w:t xml:space="preserve"> </w:t>
      </w:r>
    </w:p>
    <w:p w:rsidR="007D338F" w:rsidRPr="00C60125" w:rsidRDefault="007D338F" w:rsidP="007D338F">
      <w:pPr>
        <w:pStyle w:val="NoSpacing"/>
        <w:jc w:val="center"/>
        <w:rPr>
          <w:rFonts w:ascii="Georgia" w:hAnsi="Georgia"/>
          <w:b/>
          <w:sz w:val="24"/>
          <w:szCs w:val="24"/>
        </w:rPr>
      </w:pPr>
      <w:r w:rsidRPr="00C60125">
        <w:rPr>
          <w:rFonts w:ascii="Georgia" w:hAnsi="Georgia"/>
          <w:b/>
          <w:sz w:val="24"/>
          <w:szCs w:val="24"/>
        </w:rPr>
        <w:t xml:space="preserve">Valery King, Associate Professor, </w:t>
      </w:r>
    </w:p>
    <w:p w:rsidR="007D338F" w:rsidRPr="00C60125" w:rsidRDefault="007D338F" w:rsidP="007D338F">
      <w:pPr>
        <w:pStyle w:val="NoSpacing"/>
        <w:jc w:val="center"/>
        <w:rPr>
          <w:rFonts w:ascii="Georgia" w:hAnsi="Georgia"/>
          <w:b/>
          <w:sz w:val="24"/>
          <w:szCs w:val="24"/>
        </w:rPr>
      </w:pPr>
      <w:r w:rsidRPr="00C60125">
        <w:rPr>
          <w:rFonts w:ascii="Georgia" w:hAnsi="Georgia"/>
          <w:b/>
          <w:sz w:val="24"/>
          <w:szCs w:val="24"/>
        </w:rPr>
        <w:t>Social Sciences and Government Information Librarian</w:t>
      </w:r>
    </w:p>
    <w:p w:rsidR="007D338F" w:rsidRPr="00C60125" w:rsidRDefault="007D338F" w:rsidP="007D338F">
      <w:pPr>
        <w:pStyle w:val="NoSpacing"/>
        <w:jc w:val="center"/>
        <w:rPr>
          <w:rFonts w:ascii="Georgia" w:hAnsi="Georgia"/>
          <w:b/>
          <w:sz w:val="24"/>
          <w:szCs w:val="24"/>
        </w:rPr>
      </w:pPr>
      <w:proofErr w:type="gramStart"/>
      <w:r w:rsidRPr="00C60125">
        <w:rPr>
          <w:rFonts w:ascii="Georgia" w:hAnsi="Georgia"/>
          <w:b/>
          <w:sz w:val="24"/>
          <w:szCs w:val="24"/>
        </w:rPr>
        <w:t>and</w:t>
      </w:r>
      <w:proofErr w:type="gramEnd"/>
    </w:p>
    <w:p w:rsidR="007D338F" w:rsidRPr="00C60125" w:rsidRDefault="007D338F" w:rsidP="007D338F">
      <w:pPr>
        <w:pStyle w:val="NoSpacing"/>
        <w:jc w:val="center"/>
        <w:rPr>
          <w:rFonts w:ascii="Georgia" w:hAnsi="Georgia"/>
          <w:b/>
          <w:sz w:val="24"/>
          <w:szCs w:val="24"/>
        </w:rPr>
      </w:pPr>
      <w:r w:rsidRPr="00C60125">
        <w:rPr>
          <w:rFonts w:ascii="Georgia" w:hAnsi="Georgia"/>
          <w:b/>
          <w:sz w:val="24"/>
          <w:szCs w:val="24"/>
        </w:rPr>
        <w:t xml:space="preserve">May Chau, Associate Professor, </w:t>
      </w:r>
    </w:p>
    <w:p w:rsidR="007D338F" w:rsidRPr="00C60125" w:rsidRDefault="007D338F" w:rsidP="007D338F">
      <w:pPr>
        <w:pStyle w:val="NoSpacing"/>
        <w:jc w:val="center"/>
        <w:rPr>
          <w:rFonts w:ascii="Georgia" w:hAnsi="Georgia"/>
          <w:b/>
          <w:sz w:val="24"/>
          <w:szCs w:val="24"/>
        </w:rPr>
      </w:pPr>
      <w:r w:rsidRPr="00C60125">
        <w:rPr>
          <w:rFonts w:ascii="Georgia" w:hAnsi="Georgia"/>
          <w:b/>
          <w:sz w:val="24"/>
          <w:szCs w:val="24"/>
        </w:rPr>
        <w:t>Agriculture Librarian</w:t>
      </w:r>
    </w:p>
    <w:p w:rsidR="007D338F" w:rsidRDefault="007D338F"/>
    <w:p w:rsidR="007D338F" w:rsidRDefault="007D338F"/>
    <w:tbl>
      <w:tblPr>
        <w:tblStyle w:val="TableGrid"/>
        <w:tblW w:w="0" w:type="auto"/>
        <w:tblLook w:val="04A0"/>
      </w:tblPr>
      <w:tblGrid>
        <w:gridCol w:w="9576"/>
      </w:tblGrid>
      <w:tr w:rsidR="0080090B" w:rsidRPr="007E7E2D" w:rsidTr="0080090B">
        <w:tc>
          <w:tcPr>
            <w:tcW w:w="9576" w:type="dxa"/>
          </w:tcPr>
          <w:p w:rsidR="0080090B" w:rsidRPr="007E7E2D" w:rsidRDefault="0080090B" w:rsidP="005C3F3F">
            <w:pPr>
              <w:contextualSpacing/>
              <w:rPr>
                <w:rFonts w:ascii="Georgia" w:hAnsi="Georgia"/>
                <w:b/>
                <w:sz w:val="24"/>
                <w:szCs w:val="24"/>
                <w:highlight w:val="yellow"/>
              </w:rPr>
            </w:pPr>
            <w:r w:rsidRPr="007E7E2D">
              <w:rPr>
                <w:rFonts w:ascii="Georgia" w:hAnsi="Georgia"/>
                <w:b/>
                <w:sz w:val="24"/>
                <w:szCs w:val="24"/>
              </w:rPr>
              <w:t>Research Statement</w:t>
            </w:r>
          </w:p>
        </w:tc>
      </w:tr>
    </w:tbl>
    <w:p w:rsidR="0080090B" w:rsidRPr="007E7E2D" w:rsidRDefault="0080090B" w:rsidP="005C3F3F">
      <w:pPr>
        <w:contextualSpacing/>
        <w:rPr>
          <w:rFonts w:ascii="Georgia" w:hAnsi="Georgia"/>
          <w:i/>
          <w:sz w:val="24"/>
          <w:szCs w:val="24"/>
        </w:rPr>
      </w:pPr>
    </w:p>
    <w:p w:rsidR="00E549DF" w:rsidRPr="007E7E2D" w:rsidRDefault="00E549DF" w:rsidP="00E549DF">
      <w:pPr>
        <w:contextualSpacing/>
        <w:rPr>
          <w:rFonts w:ascii="Georgia" w:hAnsi="Georgia"/>
          <w:sz w:val="24"/>
          <w:szCs w:val="24"/>
        </w:rPr>
      </w:pPr>
      <w:r w:rsidRPr="007E7E2D">
        <w:rPr>
          <w:rFonts w:ascii="Georgia" w:hAnsi="Georgia"/>
          <w:sz w:val="24"/>
          <w:szCs w:val="24"/>
        </w:rPr>
        <w:t>In October of 2010, library administrators at Oregon State University requested an assessment of status of the current depository library program. What are the pros and cons of OSU</w:t>
      </w:r>
      <w:r w:rsidR="00E732F1" w:rsidRPr="007E7E2D">
        <w:rPr>
          <w:rFonts w:ascii="Georgia" w:hAnsi="Georgia"/>
          <w:sz w:val="24"/>
          <w:szCs w:val="24"/>
        </w:rPr>
        <w:t xml:space="preserve"> </w:t>
      </w:r>
      <w:r w:rsidRPr="007E7E2D">
        <w:rPr>
          <w:rFonts w:ascii="Georgia" w:hAnsi="Georgia"/>
          <w:sz w:val="24"/>
          <w:szCs w:val="24"/>
        </w:rPr>
        <w:t>L</w:t>
      </w:r>
      <w:r w:rsidR="00E732F1" w:rsidRPr="007E7E2D">
        <w:rPr>
          <w:rFonts w:ascii="Georgia" w:hAnsi="Georgia"/>
          <w:sz w:val="24"/>
          <w:szCs w:val="24"/>
        </w:rPr>
        <w:t>ibraries</w:t>
      </w:r>
      <w:r w:rsidRPr="007E7E2D">
        <w:rPr>
          <w:rFonts w:ascii="Georgia" w:hAnsi="Georgia"/>
          <w:sz w:val="24"/>
          <w:szCs w:val="24"/>
        </w:rPr>
        <w:t xml:space="preserve"> staying in this program</w:t>
      </w:r>
      <w:r w:rsidR="00E732F1" w:rsidRPr="007E7E2D">
        <w:rPr>
          <w:rFonts w:ascii="Georgia" w:hAnsi="Georgia"/>
          <w:sz w:val="24"/>
          <w:szCs w:val="24"/>
        </w:rPr>
        <w:t>,</w:t>
      </w:r>
      <w:r w:rsidRPr="007E7E2D">
        <w:rPr>
          <w:rFonts w:ascii="Georgia" w:hAnsi="Georgia"/>
          <w:sz w:val="24"/>
          <w:szCs w:val="24"/>
        </w:rPr>
        <w:t xml:space="preserve"> as supported by evidence such as government documents circulated in the last 3-5 years; as well as reasons </w:t>
      </w:r>
      <w:r w:rsidR="00E732F1" w:rsidRPr="007E7E2D">
        <w:rPr>
          <w:rFonts w:ascii="Georgia" w:hAnsi="Georgia"/>
          <w:sz w:val="24"/>
          <w:szCs w:val="24"/>
        </w:rPr>
        <w:t xml:space="preserve">why some depository </w:t>
      </w:r>
      <w:r w:rsidRPr="007E7E2D">
        <w:rPr>
          <w:rFonts w:ascii="Georgia" w:hAnsi="Georgia"/>
          <w:sz w:val="24"/>
          <w:szCs w:val="24"/>
        </w:rPr>
        <w:t xml:space="preserve">libraries had withdrawn from </w:t>
      </w:r>
      <w:r w:rsidR="006958A2" w:rsidRPr="007E7E2D">
        <w:rPr>
          <w:rFonts w:ascii="Georgia" w:hAnsi="Georgia"/>
          <w:sz w:val="24"/>
          <w:szCs w:val="24"/>
        </w:rPr>
        <w:t xml:space="preserve">the </w:t>
      </w:r>
      <w:proofErr w:type="gramStart"/>
      <w:r w:rsidRPr="007E7E2D">
        <w:rPr>
          <w:rFonts w:ascii="Georgia" w:hAnsi="Georgia"/>
          <w:sz w:val="24"/>
          <w:szCs w:val="24"/>
        </w:rPr>
        <w:t>program.</w:t>
      </w:r>
      <w:proofErr w:type="gramEnd"/>
      <w:r w:rsidRPr="007E7E2D">
        <w:rPr>
          <w:rFonts w:ascii="Georgia" w:hAnsi="Georgia"/>
          <w:sz w:val="24"/>
          <w:szCs w:val="24"/>
        </w:rPr>
        <w:t xml:space="preserve"> </w:t>
      </w:r>
    </w:p>
    <w:p w:rsidR="00E549DF" w:rsidRPr="007E7E2D" w:rsidRDefault="00E549DF" w:rsidP="00E549DF">
      <w:pPr>
        <w:contextualSpacing/>
        <w:rPr>
          <w:rFonts w:ascii="Georgia" w:hAnsi="Georgia"/>
          <w:sz w:val="24"/>
          <w:szCs w:val="24"/>
        </w:rPr>
      </w:pPr>
      <w:r w:rsidRPr="007E7E2D">
        <w:rPr>
          <w:rFonts w:ascii="Georgia" w:hAnsi="Georgia"/>
          <w:sz w:val="24"/>
          <w:szCs w:val="24"/>
        </w:rPr>
        <w:br/>
      </w:r>
      <w:r w:rsidR="009C0978" w:rsidRPr="007E7E2D">
        <w:rPr>
          <w:rFonts w:ascii="Georgia" w:hAnsi="Georgia"/>
          <w:sz w:val="24"/>
          <w:szCs w:val="24"/>
        </w:rPr>
        <w:t>OSUL has been a depository library since 1907. The issue of withdrawing from the FDLP is serious sin</w:t>
      </w:r>
      <w:r w:rsidR="0080090B" w:rsidRPr="007E7E2D">
        <w:rPr>
          <w:rFonts w:ascii="Georgia" w:hAnsi="Georgia"/>
          <w:sz w:val="24"/>
          <w:szCs w:val="24"/>
        </w:rPr>
        <w:t xml:space="preserve">ce </w:t>
      </w:r>
      <w:r w:rsidR="00E732F1" w:rsidRPr="007E7E2D">
        <w:rPr>
          <w:rFonts w:ascii="Georgia" w:hAnsi="Georgia"/>
          <w:sz w:val="24"/>
          <w:szCs w:val="24"/>
        </w:rPr>
        <w:t>it has</w:t>
      </w:r>
      <w:r w:rsidR="0080090B" w:rsidRPr="007E7E2D">
        <w:rPr>
          <w:rFonts w:ascii="Georgia" w:hAnsi="Georgia"/>
          <w:sz w:val="24"/>
          <w:szCs w:val="24"/>
        </w:rPr>
        <w:t xml:space="preserve"> many consequences. In addition to a </w:t>
      </w:r>
      <w:r w:rsidR="009C0978" w:rsidRPr="007E7E2D">
        <w:rPr>
          <w:rFonts w:ascii="Georgia" w:hAnsi="Georgia"/>
          <w:sz w:val="24"/>
          <w:szCs w:val="24"/>
        </w:rPr>
        <w:t xml:space="preserve">lengthy work process </w:t>
      </w:r>
      <w:r w:rsidR="006958A2" w:rsidRPr="007E7E2D">
        <w:rPr>
          <w:rFonts w:ascii="Georgia" w:hAnsi="Georgia"/>
          <w:sz w:val="24"/>
          <w:szCs w:val="24"/>
        </w:rPr>
        <w:t>involved in dismantling</w:t>
      </w:r>
      <w:r w:rsidR="009C0978" w:rsidRPr="007E7E2D">
        <w:rPr>
          <w:rFonts w:ascii="Georgia" w:hAnsi="Georgia"/>
          <w:sz w:val="24"/>
          <w:szCs w:val="24"/>
        </w:rPr>
        <w:t xml:space="preserve"> the </w:t>
      </w:r>
      <w:r w:rsidR="006958A2" w:rsidRPr="007E7E2D">
        <w:rPr>
          <w:rFonts w:ascii="Georgia" w:hAnsi="Georgia"/>
          <w:sz w:val="24"/>
          <w:szCs w:val="24"/>
        </w:rPr>
        <w:t>f</w:t>
      </w:r>
      <w:r w:rsidR="0080090B" w:rsidRPr="007E7E2D">
        <w:rPr>
          <w:rFonts w:ascii="Georgia" w:hAnsi="Georgia"/>
          <w:sz w:val="24"/>
          <w:szCs w:val="24"/>
        </w:rPr>
        <w:t xml:space="preserve">ederal </w:t>
      </w:r>
      <w:r w:rsidR="006958A2" w:rsidRPr="007E7E2D">
        <w:rPr>
          <w:rFonts w:ascii="Georgia" w:hAnsi="Georgia"/>
          <w:sz w:val="24"/>
          <w:szCs w:val="24"/>
        </w:rPr>
        <w:t>d</w:t>
      </w:r>
      <w:r w:rsidR="0080090B" w:rsidRPr="007E7E2D">
        <w:rPr>
          <w:rFonts w:ascii="Georgia" w:hAnsi="Georgia"/>
          <w:sz w:val="24"/>
          <w:szCs w:val="24"/>
        </w:rPr>
        <w:t xml:space="preserve">epository </w:t>
      </w:r>
      <w:r w:rsidR="006958A2" w:rsidRPr="007E7E2D">
        <w:rPr>
          <w:rFonts w:ascii="Georgia" w:hAnsi="Georgia"/>
          <w:sz w:val="24"/>
          <w:szCs w:val="24"/>
        </w:rPr>
        <w:t>collection</w:t>
      </w:r>
      <w:r w:rsidR="00CC5551" w:rsidRPr="007E7E2D">
        <w:rPr>
          <w:rFonts w:ascii="Georgia" w:hAnsi="Georgia"/>
          <w:sz w:val="24"/>
          <w:szCs w:val="24"/>
        </w:rPr>
        <w:t xml:space="preserve"> at</w:t>
      </w:r>
      <w:r w:rsidR="0080090B" w:rsidRPr="007E7E2D">
        <w:rPr>
          <w:rFonts w:ascii="Georgia" w:hAnsi="Georgia"/>
          <w:sz w:val="24"/>
          <w:szCs w:val="24"/>
        </w:rPr>
        <w:t xml:space="preserve"> OSU, </w:t>
      </w:r>
      <w:r w:rsidR="009C0978" w:rsidRPr="007E7E2D">
        <w:rPr>
          <w:rFonts w:ascii="Georgia" w:hAnsi="Georgia"/>
          <w:sz w:val="24"/>
          <w:szCs w:val="24"/>
        </w:rPr>
        <w:t xml:space="preserve">the </w:t>
      </w:r>
      <w:r w:rsidR="0080090B" w:rsidRPr="007E7E2D">
        <w:rPr>
          <w:rFonts w:ascii="Georgia" w:hAnsi="Georgia"/>
          <w:sz w:val="24"/>
          <w:szCs w:val="24"/>
        </w:rPr>
        <w:t xml:space="preserve">impact </w:t>
      </w:r>
      <w:r w:rsidR="00E732F1" w:rsidRPr="007E7E2D">
        <w:rPr>
          <w:rFonts w:ascii="Georgia" w:hAnsi="Georgia"/>
          <w:sz w:val="24"/>
          <w:szCs w:val="24"/>
        </w:rPr>
        <w:t xml:space="preserve">of such a decision </w:t>
      </w:r>
      <w:r w:rsidR="0080090B" w:rsidRPr="007E7E2D">
        <w:rPr>
          <w:rFonts w:ascii="Georgia" w:hAnsi="Georgia"/>
          <w:sz w:val="24"/>
          <w:szCs w:val="24"/>
        </w:rPr>
        <w:t xml:space="preserve">on the </w:t>
      </w:r>
      <w:r w:rsidR="009C0978" w:rsidRPr="007E7E2D">
        <w:rPr>
          <w:rFonts w:ascii="Georgia" w:hAnsi="Georgia"/>
          <w:sz w:val="24"/>
          <w:szCs w:val="24"/>
        </w:rPr>
        <w:t xml:space="preserve">research </w:t>
      </w:r>
      <w:r w:rsidR="0080090B" w:rsidRPr="007E7E2D">
        <w:rPr>
          <w:rFonts w:ascii="Georgia" w:hAnsi="Georgia"/>
          <w:sz w:val="24"/>
          <w:szCs w:val="24"/>
        </w:rPr>
        <w:t xml:space="preserve">and academic </w:t>
      </w:r>
      <w:r w:rsidR="009C0978" w:rsidRPr="007E7E2D">
        <w:rPr>
          <w:rFonts w:ascii="Georgia" w:hAnsi="Georgia"/>
          <w:sz w:val="24"/>
          <w:szCs w:val="24"/>
        </w:rPr>
        <w:t>strength</w:t>
      </w:r>
      <w:r w:rsidR="0080090B" w:rsidRPr="007E7E2D">
        <w:rPr>
          <w:rFonts w:ascii="Georgia" w:hAnsi="Georgia"/>
          <w:sz w:val="24"/>
          <w:szCs w:val="24"/>
        </w:rPr>
        <w:t>s</w:t>
      </w:r>
      <w:r w:rsidR="009C0978" w:rsidRPr="007E7E2D">
        <w:rPr>
          <w:rFonts w:ascii="Georgia" w:hAnsi="Georgia"/>
          <w:sz w:val="24"/>
          <w:szCs w:val="24"/>
        </w:rPr>
        <w:t xml:space="preserve"> of the university needs to be tak</w:t>
      </w:r>
      <w:r w:rsidR="00E732F1" w:rsidRPr="007E7E2D">
        <w:rPr>
          <w:rFonts w:ascii="Georgia" w:hAnsi="Georgia"/>
          <w:sz w:val="24"/>
          <w:szCs w:val="24"/>
        </w:rPr>
        <w:t>en</w:t>
      </w:r>
      <w:r w:rsidR="009C0978" w:rsidRPr="007E7E2D">
        <w:rPr>
          <w:rFonts w:ascii="Georgia" w:hAnsi="Georgia"/>
          <w:sz w:val="24"/>
          <w:szCs w:val="24"/>
        </w:rPr>
        <w:t xml:space="preserve"> in</w:t>
      </w:r>
      <w:r w:rsidR="00E732F1" w:rsidRPr="007E7E2D">
        <w:rPr>
          <w:rFonts w:ascii="Georgia" w:hAnsi="Georgia"/>
          <w:sz w:val="24"/>
          <w:szCs w:val="24"/>
        </w:rPr>
        <w:t xml:space="preserve"> </w:t>
      </w:r>
      <w:r w:rsidR="009C0978" w:rsidRPr="007E7E2D">
        <w:rPr>
          <w:rFonts w:ascii="Georgia" w:hAnsi="Georgia"/>
          <w:sz w:val="24"/>
          <w:szCs w:val="24"/>
        </w:rPr>
        <w:t xml:space="preserve">to consideration. </w:t>
      </w:r>
    </w:p>
    <w:p w:rsidR="0080090B" w:rsidRPr="007E7E2D" w:rsidRDefault="009C0978" w:rsidP="005C3F3F">
      <w:pPr>
        <w:contextualSpacing/>
        <w:rPr>
          <w:rFonts w:ascii="Georgia" w:hAnsi="Georgia"/>
          <w:sz w:val="24"/>
          <w:szCs w:val="24"/>
        </w:rPr>
      </w:pPr>
      <w:r w:rsidRPr="007E7E2D">
        <w:rPr>
          <w:rFonts w:ascii="Georgia" w:hAnsi="Georgia"/>
          <w:sz w:val="24"/>
          <w:szCs w:val="24"/>
        </w:rPr>
        <w:t xml:space="preserve"> </w:t>
      </w:r>
    </w:p>
    <w:p w:rsidR="005C3F3F" w:rsidRPr="007E7E2D" w:rsidRDefault="009C0978" w:rsidP="005C3F3F">
      <w:pPr>
        <w:contextualSpacing/>
        <w:rPr>
          <w:rFonts w:ascii="Georgia" w:hAnsi="Georgia"/>
          <w:sz w:val="24"/>
          <w:szCs w:val="24"/>
        </w:rPr>
      </w:pPr>
      <w:r w:rsidRPr="007E7E2D">
        <w:rPr>
          <w:rFonts w:ascii="Georgia" w:hAnsi="Georgia"/>
          <w:sz w:val="24"/>
          <w:szCs w:val="24"/>
        </w:rPr>
        <w:t>This report</w:t>
      </w:r>
      <w:r w:rsidR="0080090B" w:rsidRPr="007E7E2D">
        <w:rPr>
          <w:rFonts w:ascii="Georgia" w:hAnsi="Georgia"/>
          <w:sz w:val="24"/>
          <w:szCs w:val="24"/>
        </w:rPr>
        <w:t xml:space="preserve"> explores the</w:t>
      </w:r>
      <w:r w:rsidRPr="007E7E2D">
        <w:rPr>
          <w:rFonts w:ascii="Georgia" w:hAnsi="Georgia"/>
          <w:sz w:val="24"/>
          <w:szCs w:val="24"/>
        </w:rPr>
        <w:t xml:space="preserve"> advantage</w:t>
      </w:r>
      <w:r w:rsidR="00E732F1" w:rsidRPr="007E7E2D">
        <w:rPr>
          <w:rFonts w:ascii="Georgia" w:hAnsi="Georgia"/>
          <w:sz w:val="24"/>
          <w:szCs w:val="24"/>
        </w:rPr>
        <w:t>s</w:t>
      </w:r>
      <w:r w:rsidRPr="007E7E2D">
        <w:rPr>
          <w:rFonts w:ascii="Georgia" w:hAnsi="Georgia"/>
          <w:sz w:val="24"/>
          <w:szCs w:val="24"/>
        </w:rPr>
        <w:t xml:space="preserve"> and disadvantage</w:t>
      </w:r>
      <w:r w:rsidR="00E732F1" w:rsidRPr="007E7E2D">
        <w:rPr>
          <w:rFonts w:ascii="Georgia" w:hAnsi="Georgia"/>
          <w:sz w:val="24"/>
          <w:szCs w:val="24"/>
        </w:rPr>
        <w:t>s for OSU</w:t>
      </w:r>
      <w:r w:rsidRPr="007E7E2D">
        <w:rPr>
          <w:rFonts w:ascii="Georgia" w:hAnsi="Georgia"/>
          <w:sz w:val="24"/>
          <w:szCs w:val="24"/>
        </w:rPr>
        <w:t xml:space="preserve"> of </w:t>
      </w:r>
      <w:r w:rsidR="0080090B" w:rsidRPr="007E7E2D">
        <w:rPr>
          <w:rFonts w:ascii="Georgia" w:hAnsi="Georgia"/>
          <w:sz w:val="24"/>
          <w:szCs w:val="24"/>
        </w:rPr>
        <w:t>retaining the status of a federal</w:t>
      </w:r>
      <w:r w:rsidR="00E549DF" w:rsidRPr="007E7E2D">
        <w:rPr>
          <w:rFonts w:ascii="Georgia" w:hAnsi="Georgia"/>
          <w:sz w:val="24"/>
          <w:szCs w:val="24"/>
        </w:rPr>
        <w:t xml:space="preserve"> depository</w:t>
      </w:r>
      <w:r w:rsidRPr="007E7E2D">
        <w:rPr>
          <w:rFonts w:ascii="Georgia" w:hAnsi="Georgia"/>
          <w:sz w:val="24"/>
          <w:szCs w:val="24"/>
        </w:rPr>
        <w:t xml:space="preserve">, </w:t>
      </w:r>
      <w:r w:rsidR="0080090B" w:rsidRPr="007E7E2D">
        <w:rPr>
          <w:rFonts w:ascii="Georgia" w:hAnsi="Georgia"/>
          <w:sz w:val="24"/>
          <w:szCs w:val="24"/>
        </w:rPr>
        <w:t>providing</w:t>
      </w:r>
      <w:r w:rsidRPr="007E7E2D">
        <w:rPr>
          <w:rFonts w:ascii="Georgia" w:hAnsi="Georgia"/>
          <w:sz w:val="24"/>
          <w:szCs w:val="24"/>
        </w:rPr>
        <w:t xml:space="preserve"> </w:t>
      </w:r>
      <w:r w:rsidR="00CC5551" w:rsidRPr="007E7E2D">
        <w:rPr>
          <w:rFonts w:ascii="Georgia" w:hAnsi="Georgia"/>
          <w:sz w:val="24"/>
          <w:szCs w:val="24"/>
        </w:rPr>
        <w:t xml:space="preserve">information </w:t>
      </w:r>
      <w:r w:rsidR="005C3F3F" w:rsidRPr="007E7E2D">
        <w:rPr>
          <w:rFonts w:ascii="Georgia" w:hAnsi="Georgia"/>
          <w:sz w:val="24"/>
          <w:szCs w:val="24"/>
        </w:rPr>
        <w:t>to assist</w:t>
      </w:r>
      <w:r w:rsidR="00CC5551" w:rsidRPr="007E7E2D">
        <w:rPr>
          <w:rFonts w:ascii="Georgia" w:hAnsi="Georgia"/>
          <w:sz w:val="24"/>
          <w:szCs w:val="24"/>
        </w:rPr>
        <w:t xml:space="preserve"> </w:t>
      </w:r>
      <w:r w:rsidRPr="007E7E2D">
        <w:rPr>
          <w:rFonts w:ascii="Georgia" w:hAnsi="Georgia"/>
          <w:sz w:val="24"/>
          <w:szCs w:val="24"/>
        </w:rPr>
        <w:t xml:space="preserve">the </w:t>
      </w:r>
      <w:r w:rsidR="0080090B" w:rsidRPr="007E7E2D">
        <w:rPr>
          <w:rFonts w:ascii="Georgia" w:hAnsi="Georgia"/>
          <w:sz w:val="24"/>
          <w:szCs w:val="24"/>
        </w:rPr>
        <w:t>library administrator</w:t>
      </w:r>
      <w:r w:rsidR="00CC5551" w:rsidRPr="007E7E2D">
        <w:rPr>
          <w:rFonts w:ascii="Georgia" w:hAnsi="Georgia"/>
          <w:sz w:val="24"/>
          <w:szCs w:val="24"/>
        </w:rPr>
        <w:t>s</w:t>
      </w:r>
      <w:r w:rsidRPr="007E7E2D">
        <w:rPr>
          <w:rFonts w:ascii="Georgia" w:hAnsi="Georgia"/>
          <w:sz w:val="24"/>
          <w:szCs w:val="24"/>
        </w:rPr>
        <w:t xml:space="preserve"> </w:t>
      </w:r>
      <w:r w:rsidR="00E732F1" w:rsidRPr="007E7E2D">
        <w:rPr>
          <w:rFonts w:ascii="Georgia" w:hAnsi="Georgia"/>
          <w:sz w:val="24"/>
          <w:szCs w:val="24"/>
        </w:rPr>
        <w:t xml:space="preserve">in making </w:t>
      </w:r>
      <w:r w:rsidR="00EA40E4" w:rsidRPr="007E7E2D">
        <w:rPr>
          <w:rFonts w:ascii="Georgia" w:hAnsi="Georgia"/>
          <w:sz w:val="24"/>
          <w:szCs w:val="24"/>
        </w:rPr>
        <w:t>an</w:t>
      </w:r>
      <w:r w:rsidR="00E549DF" w:rsidRPr="007E7E2D">
        <w:rPr>
          <w:rFonts w:ascii="Georgia" w:hAnsi="Georgia"/>
          <w:sz w:val="24"/>
          <w:szCs w:val="24"/>
        </w:rPr>
        <w:t xml:space="preserve"> </w:t>
      </w:r>
      <w:r w:rsidRPr="007E7E2D">
        <w:rPr>
          <w:rFonts w:ascii="Georgia" w:hAnsi="Georgia"/>
          <w:sz w:val="24"/>
          <w:szCs w:val="24"/>
        </w:rPr>
        <w:t>informed decision</w:t>
      </w:r>
      <w:r w:rsidR="0080090B" w:rsidRPr="007E7E2D">
        <w:rPr>
          <w:rFonts w:ascii="Georgia" w:hAnsi="Georgia"/>
          <w:sz w:val="24"/>
          <w:szCs w:val="24"/>
        </w:rPr>
        <w:t>.</w:t>
      </w:r>
    </w:p>
    <w:p w:rsidR="005C3F3F" w:rsidRPr="007E7E2D" w:rsidRDefault="005C3F3F" w:rsidP="005C3F3F">
      <w:pPr>
        <w:contextualSpacing/>
        <w:rPr>
          <w:rFonts w:ascii="Georgia" w:hAnsi="Georgia"/>
          <w:b/>
          <w:sz w:val="24"/>
          <w:szCs w:val="24"/>
        </w:rPr>
      </w:pPr>
    </w:p>
    <w:tbl>
      <w:tblPr>
        <w:tblStyle w:val="TableGrid"/>
        <w:tblW w:w="0" w:type="auto"/>
        <w:tblLook w:val="04A0"/>
      </w:tblPr>
      <w:tblGrid>
        <w:gridCol w:w="9576"/>
      </w:tblGrid>
      <w:tr w:rsidR="0080090B" w:rsidRPr="007E7E2D" w:rsidTr="0080090B">
        <w:tc>
          <w:tcPr>
            <w:tcW w:w="9576" w:type="dxa"/>
          </w:tcPr>
          <w:p w:rsidR="0080090B" w:rsidRPr="007E7E2D" w:rsidRDefault="00E732F1" w:rsidP="005C3F3F">
            <w:pPr>
              <w:contextualSpacing/>
              <w:rPr>
                <w:rFonts w:ascii="Georgia" w:hAnsi="Georgia" w:cs="Arial"/>
                <w:b/>
                <w:sz w:val="24"/>
                <w:szCs w:val="24"/>
              </w:rPr>
            </w:pPr>
            <w:r w:rsidRPr="007E7E2D">
              <w:rPr>
                <w:rFonts w:ascii="Georgia" w:hAnsi="Georgia" w:cs="Arial"/>
                <w:b/>
                <w:sz w:val="24"/>
                <w:szCs w:val="24"/>
              </w:rPr>
              <w:t xml:space="preserve">A Brief </w:t>
            </w:r>
            <w:r w:rsidR="0080090B" w:rsidRPr="007E7E2D">
              <w:rPr>
                <w:rFonts w:ascii="Georgia" w:hAnsi="Georgia" w:cs="Arial"/>
                <w:b/>
                <w:sz w:val="24"/>
                <w:szCs w:val="24"/>
              </w:rPr>
              <w:t xml:space="preserve">History of </w:t>
            </w:r>
            <w:r w:rsidRPr="007E7E2D">
              <w:rPr>
                <w:rFonts w:ascii="Georgia" w:hAnsi="Georgia" w:cs="Arial"/>
                <w:b/>
                <w:sz w:val="24"/>
                <w:szCs w:val="24"/>
              </w:rPr>
              <w:t xml:space="preserve">the </w:t>
            </w:r>
            <w:r w:rsidR="0080090B" w:rsidRPr="007E7E2D">
              <w:rPr>
                <w:rFonts w:ascii="Georgia" w:hAnsi="Georgia" w:cs="Arial"/>
                <w:b/>
                <w:sz w:val="24"/>
                <w:szCs w:val="24"/>
              </w:rPr>
              <w:t>Federal Depository Library Program</w:t>
            </w:r>
          </w:p>
        </w:tc>
      </w:tr>
    </w:tbl>
    <w:p w:rsidR="0080090B" w:rsidRPr="007E7E2D" w:rsidRDefault="0080090B" w:rsidP="005C3F3F">
      <w:pPr>
        <w:contextualSpacing/>
        <w:rPr>
          <w:rFonts w:ascii="Georgia" w:hAnsi="Georgia" w:cs="Arial"/>
          <w:sz w:val="24"/>
          <w:szCs w:val="24"/>
        </w:rPr>
      </w:pPr>
    </w:p>
    <w:p w:rsidR="0080090B" w:rsidRPr="007E7E2D" w:rsidRDefault="0080090B" w:rsidP="005C3F3F">
      <w:pPr>
        <w:contextualSpacing/>
        <w:rPr>
          <w:rFonts w:ascii="Georgia" w:hAnsi="Georgia" w:cs="Arial"/>
          <w:sz w:val="24"/>
          <w:szCs w:val="24"/>
        </w:rPr>
      </w:pPr>
      <w:r w:rsidRPr="007E7E2D">
        <w:rPr>
          <w:rFonts w:ascii="Georgia" w:hAnsi="Georgia" w:cs="Arial"/>
          <w:sz w:val="24"/>
          <w:szCs w:val="24"/>
        </w:rPr>
        <w:t>In 1860, the U.S. Congress established the Federal Depository Library Program (FDLP) to carry out the core mission of the U</w:t>
      </w:r>
      <w:r w:rsidR="006958A2" w:rsidRPr="007E7E2D">
        <w:rPr>
          <w:rFonts w:ascii="Georgia" w:hAnsi="Georgia" w:cs="Arial"/>
          <w:sz w:val="24"/>
          <w:szCs w:val="24"/>
        </w:rPr>
        <w:t>.</w:t>
      </w:r>
      <w:r w:rsidRPr="007E7E2D">
        <w:rPr>
          <w:rFonts w:ascii="Georgia" w:hAnsi="Georgia" w:cs="Arial"/>
          <w:sz w:val="24"/>
          <w:szCs w:val="24"/>
        </w:rPr>
        <w:t>S</w:t>
      </w:r>
      <w:r w:rsidR="006958A2" w:rsidRPr="007E7E2D">
        <w:rPr>
          <w:rFonts w:ascii="Georgia" w:hAnsi="Georgia" w:cs="Arial"/>
          <w:sz w:val="24"/>
          <w:szCs w:val="24"/>
        </w:rPr>
        <w:t>.</w:t>
      </w:r>
      <w:r w:rsidRPr="007E7E2D">
        <w:rPr>
          <w:rFonts w:ascii="Georgia" w:hAnsi="Georgia" w:cs="Arial"/>
          <w:sz w:val="24"/>
          <w:szCs w:val="24"/>
        </w:rPr>
        <w:t xml:space="preserve"> Government Printing Office (GPO): to ensure that the American public has free access to information </w:t>
      </w:r>
      <w:r w:rsidR="00E732F1" w:rsidRPr="007E7E2D">
        <w:rPr>
          <w:rFonts w:ascii="Georgia" w:hAnsi="Georgia" w:cs="Arial"/>
          <w:sz w:val="24"/>
          <w:szCs w:val="24"/>
        </w:rPr>
        <w:t xml:space="preserve">from and </w:t>
      </w:r>
      <w:r w:rsidRPr="007E7E2D">
        <w:rPr>
          <w:rFonts w:ascii="Georgia" w:hAnsi="Georgia" w:cs="Arial"/>
          <w:sz w:val="24"/>
          <w:szCs w:val="24"/>
        </w:rPr>
        <w:t>about its government. The GPO functions to centralize resources for gathering, cataloging, producing, providing, and preserving published government documents in all its forms; FDLP exists to guarantee that information produced by the U</w:t>
      </w:r>
      <w:r w:rsidR="00E732F1" w:rsidRPr="007E7E2D">
        <w:rPr>
          <w:rFonts w:ascii="Georgia" w:hAnsi="Georgia" w:cs="Arial"/>
          <w:sz w:val="24"/>
          <w:szCs w:val="24"/>
        </w:rPr>
        <w:t>.</w:t>
      </w:r>
      <w:r w:rsidRPr="007E7E2D">
        <w:rPr>
          <w:rFonts w:ascii="Georgia" w:hAnsi="Georgia" w:cs="Arial"/>
          <w:sz w:val="24"/>
          <w:szCs w:val="24"/>
        </w:rPr>
        <w:t>S</w:t>
      </w:r>
      <w:r w:rsidR="00E732F1" w:rsidRPr="007E7E2D">
        <w:rPr>
          <w:rFonts w:ascii="Georgia" w:hAnsi="Georgia" w:cs="Arial"/>
          <w:sz w:val="24"/>
          <w:szCs w:val="24"/>
        </w:rPr>
        <w:t>.</w:t>
      </w:r>
      <w:r w:rsidRPr="007E7E2D">
        <w:rPr>
          <w:rFonts w:ascii="Georgia" w:hAnsi="Georgia" w:cs="Arial"/>
          <w:sz w:val="24"/>
          <w:szCs w:val="24"/>
        </w:rPr>
        <w:t xml:space="preserve"> government will not be lost in case of a disaster in the capital, by distributing many copies of documents throughout the nation. Depository libraries act as a “safety net” for government information. </w:t>
      </w:r>
    </w:p>
    <w:p w:rsidR="005C3F3F" w:rsidRPr="007E7E2D" w:rsidRDefault="005C3F3F" w:rsidP="005C3F3F">
      <w:pPr>
        <w:contextualSpacing/>
        <w:rPr>
          <w:rFonts w:ascii="Georgia" w:hAnsi="Georgia" w:cs="Arial"/>
          <w:sz w:val="24"/>
          <w:szCs w:val="24"/>
        </w:rPr>
      </w:pPr>
    </w:p>
    <w:p w:rsidR="0080090B" w:rsidRPr="007E7E2D" w:rsidRDefault="0080090B" w:rsidP="005C3F3F">
      <w:pPr>
        <w:contextualSpacing/>
        <w:rPr>
          <w:rFonts w:ascii="Georgia" w:hAnsi="Georgia" w:cs="Arial"/>
          <w:sz w:val="24"/>
          <w:szCs w:val="24"/>
        </w:rPr>
      </w:pPr>
      <w:r w:rsidRPr="007E7E2D">
        <w:rPr>
          <w:rFonts w:ascii="Georgia" w:hAnsi="Georgia" w:cs="Arial"/>
          <w:sz w:val="24"/>
          <w:szCs w:val="24"/>
        </w:rPr>
        <w:t xml:space="preserve">Most depository libraries are designated as </w:t>
      </w:r>
      <w:r w:rsidRPr="007E7E2D">
        <w:rPr>
          <w:rFonts w:ascii="Georgia" w:hAnsi="Georgia" w:cs="Arial"/>
          <w:i/>
          <w:sz w:val="24"/>
          <w:szCs w:val="24"/>
        </w:rPr>
        <w:t xml:space="preserve">selective: </w:t>
      </w:r>
      <w:r w:rsidRPr="007E7E2D">
        <w:rPr>
          <w:rFonts w:ascii="Georgia" w:hAnsi="Georgia" w:cs="Arial"/>
          <w:sz w:val="24"/>
          <w:szCs w:val="24"/>
        </w:rPr>
        <w:t xml:space="preserve">they select </w:t>
      </w:r>
      <w:r w:rsidR="006958A2" w:rsidRPr="007E7E2D">
        <w:rPr>
          <w:rFonts w:ascii="Georgia" w:hAnsi="Georgia" w:cs="Arial"/>
          <w:sz w:val="24"/>
          <w:szCs w:val="24"/>
        </w:rPr>
        <w:t xml:space="preserve">from a list </w:t>
      </w:r>
      <w:r w:rsidRPr="007E7E2D">
        <w:rPr>
          <w:rFonts w:ascii="Georgia" w:hAnsi="Georgia" w:cs="Arial"/>
          <w:sz w:val="24"/>
          <w:szCs w:val="24"/>
        </w:rPr>
        <w:t xml:space="preserve">the documents that will best serve the users in their district. Each state (with rare exception) has a </w:t>
      </w:r>
      <w:r w:rsidRPr="007E7E2D">
        <w:rPr>
          <w:rFonts w:ascii="Georgia" w:hAnsi="Georgia" w:cs="Arial"/>
          <w:i/>
          <w:sz w:val="24"/>
          <w:szCs w:val="24"/>
        </w:rPr>
        <w:t>regional</w:t>
      </w:r>
      <w:r w:rsidRPr="007E7E2D">
        <w:rPr>
          <w:rFonts w:ascii="Georgia" w:hAnsi="Georgia" w:cs="Arial"/>
          <w:sz w:val="24"/>
          <w:szCs w:val="24"/>
        </w:rPr>
        <w:t xml:space="preserve"> depository library as well, whose responsibility it is to retain one copy of every government publication received and provide assistance to the selective depository libraries in the state—through interlibrary loan and reference assistance, as well as assisting with disposal of unwanted items.</w:t>
      </w:r>
    </w:p>
    <w:p w:rsidR="005C3F3F" w:rsidRPr="007E7E2D" w:rsidRDefault="005C3F3F" w:rsidP="005C3F3F">
      <w:pPr>
        <w:contextualSpacing/>
        <w:rPr>
          <w:rFonts w:ascii="Georgia" w:hAnsi="Georgia" w:cs="Arial"/>
          <w:sz w:val="24"/>
          <w:szCs w:val="24"/>
        </w:rPr>
      </w:pPr>
    </w:p>
    <w:p w:rsidR="0080090B" w:rsidRPr="007E7E2D" w:rsidRDefault="0080090B" w:rsidP="005C3F3F">
      <w:pPr>
        <w:contextualSpacing/>
        <w:rPr>
          <w:rFonts w:ascii="Georgia" w:hAnsi="Georgia" w:cs="Arial"/>
          <w:sz w:val="24"/>
          <w:szCs w:val="24"/>
        </w:rPr>
      </w:pPr>
      <w:r w:rsidRPr="007E7E2D">
        <w:rPr>
          <w:rFonts w:ascii="Georgia" w:hAnsi="Georgia" w:cs="Arial"/>
          <w:sz w:val="24"/>
          <w:szCs w:val="24"/>
        </w:rPr>
        <w:t xml:space="preserve">A library becomes a federal depository in various ways, generally by designation by a congressman or senator. OSU and all other Land Grant colleges were added to the program in 1907 as part of the expansion of the Morrill Act in 1890. Today there are more than 1250 depository libraries of all types in the program; 43 are Land Grant institutions. Oregon has a total of 19 selective depository libraries, including all the state universities, the courts, a number of law libraries and one federal agency (Bonneville Power Administration Library in Portland).  OSU is the only Land Grant institution library in the program for Oregon. Since 2007 Oregon’s regional library is the Oregon State Library in Salem; Portland State University served this function previously.  </w:t>
      </w:r>
    </w:p>
    <w:p w:rsidR="005C3F3F" w:rsidRPr="007E7E2D" w:rsidRDefault="005C3F3F" w:rsidP="005C3F3F">
      <w:pPr>
        <w:contextualSpacing/>
        <w:rPr>
          <w:rFonts w:ascii="Georgia" w:hAnsi="Georgia" w:cs="Arial"/>
          <w:sz w:val="24"/>
          <w:szCs w:val="24"/>
        </w:rPr>
      </w:pPr>
    </w:p>
    <w:p w:rsidR="00A54E63" w:rsidRPr="007E7E2D" w:rsidRDefault="0080090B" w:rsidP="005C3F3F">
      <w:pPr>
        <w:contextualSpacing/>
        <w:rPr>
          <w:rFonts w:ascii="Georgia" w:hAnsi="Georgia" w:cs="Arial"/>
          <w:sz w:val="24"/>
          <w:szCs w:val="24"/>
        </w:rPr>
      </w:pPr>
      <w:r w:rsidRPr="007E7E2D">
        <w:rPr>
          <w:rFonts w:ascii="Georgia" w:hAnsi="Georgia" w:cs="Arial"/>
          <w:sz w:val="24"/>
          <w:szCs w:val="24"/>
        </w:rPr>
        <w:t xml:space="preserve">Each depository library creates a profile for itself, choosing </w:t>
      </w:r>
      <w:r w:rsidR="00E732F1" w:rsidRPr="007E7E2D">
        <w:rPr>
          <w:rFonts w:ascii="Georgia" w:hAnsi="Georgia" w:cs="Arial"/>
          <w:sz w:val="24"/>
          <w:szCs w:val="24"/>
        </w:rPr>
        <w:t xml:space="preserve">the </w:t>
      </w:r>
      <w:r w:rsidRPr="007E7E2D">
        <w:rPr>
          <w:rFonts w:ascii="Georgia" w:hAnsi="Georgia" w:cs="Arial"/>
          <w:sz w:val="24"/>
          <w:szCs w:val="24"/>
        </w:rPr>
        <w:t>publications</w:t>
      </w:r>
      <w:r w:rsidR="00E732F1" w:rsidRPr="007E7E2D">
        <w:rPr>
          <w:rFonts w:ascii="Georgia" w:hAnsi="Georgia" w:cs="Arial"/>
          <w:sz w:val="24"/>
          <w:szCs w:val="24"/>
        </w:rPr>
        <w:t xml:space="preserve"> of most value to their Congressional district and other</w:t>
      </w:r>
      <w:r w:rsidR="00DA38A4" w:rsidRPr="007E7E2D">
        <w:rPr>
          <w:rFonts w:ascii="Georgia" w:hAnsi="Georgia" w:cs="Arial"/>
          <w:sz w:val="24"/>
          <w:szCs w:val="24"/>
        </w:rPr>
        <w:t xml:space="preserve"> members of their patron base</w:t>
      </w:r>
      <w:r w:rsidR="00E732F1" w:rsidRPr="007E7E2D">
        <w:rPr>
          <w:rFonts w:ascii="Georgia" w:hAnsi="Georgia" w:cs="Arial"/>
          <w:sz w:val="24"/>
          <w:szCs w:val="24"/>
        </w:rPr>
        <w:t xml:space="preserve"> </w:t>
      </w:r>
      <w:r w:rsidR="00DA38A4" w:rsidRPr="007E7E2D">
        <w:rPr>
          <w:rFonts w:ascii="Georgia" w:hAnsi="Georgia" w:cs="Arial"/>
          <w:sz w:val="24"/>
          <w:szCs w:val="24"/>
        </w:rPr>
        <w:t>that</w:t>
      </w:r>
      <w:r w:rsidRPr="007E7E2D">
        <w:rPr>
          <w:rFonts w:ascii="Georgia" w:hAnsi="Georgia" w:cs="Arial"/>
          <w:sz w:val="24"/>
          <w:szCs w:val="24"/>
        </w:rPr>
        <w:t xml:space="preserve"> they want to receive from the </w:t>
      </w:r>
      <w:r w:rsidRPr="007E7E2D">
        <w:rPr>
          <w:rFonts w:ascii="Georgia" w:hAnsi="Georgia" w:cs="Arial"/>
          <w:i/>
          <w:iCs/>
          <w:sz w:val="24"/>
          <w:szCs w:val="24"/>
        </w:rPr>
        <w:t>List of Classes of United States Government Publications Available for Selection by Depository Libraries and the Union List of Item Selections</w:t>
      </w:r>
      <w:r w:rsidRPr="007E7E2D">
        <w:rPr>
          <w:rFonts w:ascii="Georgia" w:hAnsi="Georgia" w:cs="Arial"/>
          <w:sz w:val="24"/>
          <w:szCs w:val="24"/>
        </w:rPr>
        <w:t>.</w:t>
      </w:r>
      <w:r w:rsidR="00A54E63" w:rsidRPr="007E7E2D">
        <w:rPr>
          <w:rStyle w:val="EndnoteReference"/>
          <w:rFonts w:ascii="Georgia" w:hAnsi="Georgia" w:cs="Arial"/>
          <w:sz w:val="24"/>
          <w:szCs w:val="24"/>
        </w:rPr>
        <w:endnoteReference w:id="1"/>
      </w:r>
      <w:r w:rsidR="00A54E63" w:rsidRPr="007E7E2D">
        <w:rPr>
          <w:rFonts w:ascii="Georgia" w:hAnsi="Georgia" w:cs="Arial"/>
          <w:sz w:val="24"/>
          <w:szCs w:val="24"/>
        </w:rPr>
        <w:t xml:space="preserve"> </w:t>
      </w:r>
    </w:p>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sz w:val="24"/>
          <w:szCs w:val="24"/>
        </w:rPr>
      </w:pPr>
      <w:r w:rsidRPr="007E7E2D">
        <w:rPr>
          <w:rFonts w:ascii="Georgia" w:hAnsi="Georgia"/>
          <w:sz w:val="24"/>
          <w:szCs w:val="24"/>
        </w:rPr>
        <w:t xml:space="preserve">Currently, </w:t>
      </w:r>
      <w:r>
        <w:rPr>
          <w:rFonts w:ascii="Georgia" w:hAnsi="Georgia"/>
          <w:sz w:val="24"/>
          <w:szCs w:val="24"/>
        </w:rPr>
        <w:t xml:space="preserve">although difficult to determine for certain, </w:t>
      </w:r>
      <w:r w:rsidRPr="007E7E2D">
        <w:rPr>
          <w:rFonts w:ascii="Georgia" w:hAnsi="Georgia"/>
          <w:sz w:val="24"/>
          <w:szCs w:val="24"/>
        </w:rPr>
        <w:t xml:space="preserve">as much as 31% of the collection </w:t>
      </w:r>
      <w:r>
        <w:rPr>
          <w:rFonts w:ascii="Georgia" w:hAnsi="Georgia"/>
          <w:sz w:val="24"/>
          <w:szCs w:val="24"/>
        </w:rPr>
        <w:t>may consist</w:t>
      </w:r>
      <w:r w:rsidRPr="007E7E2D">
        <w:rPr>
          <w:rFonts w:ascii="Georgia" w:hAnsi="Georgia"/>
          <w:sz w:val="24"/>
          <w:szCs w:val="24"/>
        </w:rPr>
        <w:t xml:space="preserve"> of federal documents, most of which came to us through the FDLP. </w:t>
      </w:r>
    </w:p>
    <w:p w:rsidR="00A54E63" w:rsidRPr="007E7E2D" w:rsidRDefault="00A54E63" w:rsidP="005C3F3F">
      <w:pPr>
        <w:contextualSpacing/>
        <w:rPr>
          <w:rFonts w:ascii="Georgia" w:hAnsi="Georgia"/>
          <w:b/>
          <w:sz w:val="24"/>
          <w:szCs w:val="24"/>
        </w:rPr>
      </w:pPr>
    </w:p>
    <w:tbl>
      <w:tblPr>
        <w:tblStyle w:val="TableGrid"/>
        <w:tblW w:w="0" w:type="auto"/>
        <w:tblLook w:val="04A0"/>
      </w:tblPr>
      <w:tblGrid>
        <w:gridCol w:w="9576"/>
      </w:tblGrid>
      <w:tr w:rsidR="00A54E63" w:rsidRPr="007E7E2D" w:rsidTr="004B04D2">
        <w:tc>
          <w:tcPr>
            <w:tcW w:w="9576" w:type="dxa"/>
          </w:tcPr>
          <w:p w:rsidR="00A54E63" w:rsidRPr="007E7E2D" w:rsidRDefault="00A54E63" w:rsidP="0098321B">
            <w:pPr>
              <w:contextualSpacing/>
              <w:rPr>
                <w:rFonts w:ascii="Georgia" w:hAnsi="Georgia" w:cs="Arial"/>
                <w:b/>
                <w:sz w:val="24"/>
                <w:szCs w:val="24"/>
              </w:rPr>
            </w:pPr>
            <w:r w:rsidRPr="007E7E2D">
              <w:rPr>
                <w:rFonts w:ascii="Georgia" w:hAnsi="Georgia"/>
                <w:b/>
                <w:sz w:val="24"/>
                <w:szCs w:val="24"/>
              </w:rPr>
              <w:t>GPO Electronic Information Access Enhancement Act</w:t>
            </w:r>
            <w:r w:rsidRPr="007E7E2D">
              <w:rPr>
                <w:rFonts w:ascii="Georgia" w:hAnsi="Georgia" w:cs="Arial"/>
                <w:b/>
                <w:sz w:val="24"/>
                <w:szCs w:val="24"/>
              </w:rPr>
              <w:t xml:space="preserve"> </w:t>
            </w:r>
          </w:p>
        </w:tc>
      </w:tr>
    </w:tbl>
    <w:p w:rsidR="00A54E63" w:rsidRPr="007E7E2D" w:rsidRDefault="00A54E63" w:rsidP="005C3F3F">
      <w:pPr>
        <w:contextualSpacing/>
        <w:rPr>
          <w:rFonts w:ascii="Georgia" w:hAnsi="Georgia" w:cs="Arial"/>
          <w:b/>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sz w:val="24"/>
          <w:szCs w:val="24"/>
        </w:rPr>
        <w:t>In 1993, Congress passed the GPO Electronic Information Access Enhancement Act, P.L. 103-40, whereby it expressed its intent for GPO to use electronic technology to make Government information more accessible.</w:t>
      </w:r>
      <w:r w:rsidRPr="007E7E2D">
        <w:rPr>
          <w:rFonts w:ascii="Georgia" w:hAnsi="Georgia" w:cs="Arial"/>
          <w:sz w:val="24"/>
          <w:szCs w:val="24"/>
        </w:rPr>
        <w:t xml:space="preserve"> In the process, GPO has become a leader in creating guidelines and best-practices for digitization. They undertook a massive project to retrain their staff and streamline their operations, re-creating themselves as a 21</w:t>
      </w:r>
      <w:r w:rsidRPr="007E7E2D">
        <w:rPr>
          <w:rFonts w:ascii="Georgia" w:hAnsi="Georgia" w:cs="Arial"/>
          <w:sz w:val="24"/>
          <w:szCs w:val="24"/>
          <w:vertAlign w:val="superscript"/>
        </w:rPr>
        <w:t>st</w:t>
      </w:r>
      <w:r w:rsidRPr="007E7E2D">
        <w:rPr>
          <w:rFonts w:ascii="Georgia" w:hAnsi="Georgia" w:cs="Arial"/>
          <w:sz w:val="24"/>
          <w:szCs w:val="24"/>
        </w:rPr>
        <w:t>-century distributor and digital preservationist; as a result about 95% of currently published materials are now published in electronic format. These are items that are largely “born digital.” Increasingly, they may not have a tangible equivalent as agencies elect to cease traditional print publication.</w:t>
      </w:r>
    </w:p>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But there is a massive amount of documents from the past, and it has been a huge challenge for GPO to translate their “Legacy collection” into digital format. They encourage libraries and other organizations to partner with them to help with this effort, </w:t>
      </w:r>
      <w:r w:rsidRPr="007E7E2D">
        <w:rPr>
          <w:rFonts w:ascii="Georgia" w:hAnsi="Georgia" w:cs="Arial"/>
          <w:sz w:val="24"/>
          <w:szCs w:val="24"/>
        </w:rPr>
        <w:lastRenderedPageBreak/>
        <w:t xml:space="preserve">which has resulted in a number of project collaborations. They have established a </w:t>
      </w:r>
      <w:r w:rsidRPr="007E7E2D">
        <w:rPr>
          <w:rFonts w:ascii="Georgia" w:hAnsi="Georgia" w:cs="Arial"/>
          <w:i/>
          <w:sz w:val="24"/>
          <w:szCs w:val="24"/>
        </w:rPr>
        <w:t>Registry of U.S. Government Publication Digitization Projects</w:t>
      </w:r>
      <w:r w:rsidRPr="007E7E2D">
        <w:rPr>
          <w:rFonts w:ascii="Georgia" w:hAnsi="Georgia" w:cs="Arial"/>
          <w:sz w:val="24"/>
          <w:szCs w:val="24"/>
        </w:rPr>
        <w:t xml:space="preserve"> (</w:t>
      </w:r>
      <w:hyperlink r:id="rId8" w:history="1">
        <w:r w:rsidRPr="007E7E2D">
          <w:rPr>
            <w:rStyle w:val="Hyperlink"/>
            <w:rFonts w:ascii="Georgia" w:hAnsi="Georgia" w:cs="Arial"/>
            <w:sz w:val="24"/>
            <w:szCs w:val="24"/>
          </w:rPr>
          <w:t>http://registry.fdlp.gov</w:t>
        </w:r>
      </w:hyperlink>
      <w:r w:rsidRPr="007E7E2D">
        <w:rPr>
          <w:rFonts w:ascii="Georgia" w:hAnsi="Georgia" w:cs="Arial"/>
          <w:sz w:val="24"/>
          <w:szCs w:val="24"/>
        </w:rPr>
        <w:t xml:space="preserve">) to pull together information on many of the digitization projects happening throughout the country. Libraries can search the Registry to find out what other libraries are digitizing, locate possible partners for a collaborative project and avoid duplicating publications that have already been digitized. OSU has contributed by listing the </w:t>
      </w:r>
      <w:r w:rsidRPr="007E7E2D">
        <w:rPr>
          <w:rFonts w:ascii="Georgia" w:hAnsi="Georgia" w:cs="Arial"/>
          <w:i/>
          <w:sz w:val="24"/>
          <w:szCs w:val="24"/>
        </w:rPr>
        <w:t>U.S. Forest Service Research Legacy</w:t>
      </w:r>
      <w:r w:rsidRPr="007E7E2D">
        <w:rPr>
          <w:rFonts w:ascii="Georgia" w:hAnsi="Georgia" w:cs="Arial"/>
          <w:sz w:val="24"/>
          <w:szCs w:val="24"/>
        </w:rPr>
        <w:t xml:space="preserve"> and the </w:t>
      </w:r>
      <w:r w:rsidRPr="007E7E2D">
        <w:rPr>
          <w:rFonts w:ascii="Georgia" w:hAnsi="Georgia" w:cs="Arial"/>
          <w:i/>
          <w:sz w:val="24"/>
          <w:szCs w:val="24"/>
        </w:rPr>
        <w:t>U.S. Fish and Wildlife Service Special Scientific Reports—Fisheries</w:t>
      </w:r>
      <w:r w:rsidRPr="007E7E2D">
        <w:rPr>
          <w:rFonts w:ascii="Georgia" w:hAnsi="Georgia" w:cs="Arial"/>
          <w:sz w:val="24"/>
          <w:szCs w:val="24"/>
        </w:rPr>
        <w:t xml:space="preserve"> in this registry.</w:t>
      </w:r>
    </w:p>
    <w:p w:rsidR="00A54E63" w:rsidRPr="007E7E2D" w:rsidRDefault="00A54E63" w:rsidP="005C3F3F">
      <w:pPr>
        <w:contextualSpacing/>
        <w:rPr>
          <w:rFonts w:ascii="Georgia" w:hAnsi="Georgia" w:cs="Arial"/>
          <w:i/>
          <w:color w:val="00B0F0"/>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However, while much less exists in print than before, it is unlikely that GPO will completely eliminate print and other tangible items, for reasons that include concern for </w:t>
      </w:r>
      <w:r>
        <w:rPr>
          <w:rFonts w:ascii="Georgia" w:hAnsi="Georgia" w:cs="Arial"/>
          <w:sz w:val="24"/>
          <w:szCs w:val="24"/>
        </w:rPr>
        <w:t xml:space="preserve">historic </w:t>
      </w:r>
      <w:r w:rsidRPr="007E7E2D">
        <w:rPr>
          <w:rFonts w:ascii="Georgia" w:hAnsi="Georgia" w:cs="Arial"/>
          <w:sz w:val="24"/>
          <w:szCs w:val="24"/>
        </w:rPr>
        <w:t xml:space="preserve">preservation along with the way people want to use information. </w:t>
      </w:r>
    </w:p>
    <w:p w:rsidR="00A54E63" w:rsidRPr="007E7E2D" w:rsidRDefault="00A54E63" w:rsidP="005C3F3F">
      <w:pPr>
        <w:contextualSpacing/>
        <w:rPr>
          <w:rFonts w:ascii="Georgia" w:hAnsi="Georgia" w:cs="Arial"/>
          <w:b/>
          <w:sz w:val="24"/>
          <w:szCs w:val="24"/>
        </w:rPr>
      </w:pPr>
    </w:p>
    <w:tbl>
      <w:tblPr>
        <w:tblStyle w:val="TableGrid"/>
        <w:tblW w:w="0" w:type="auto"/>
        <w:tblLook w:val="04A0"/>
      </w:tblPr>
      <w:tblGrid>
        <w:gridCol w:w="9576"/>
      </w:tblGrid>
      <w:tr w:rsidR="00A54E63" w:rsidRPr="007E7E2D" w:rsidTr="00091A0D">
        <w:tc>
          <w:tcPr>
            <w:tcW w:w="9576" w:type="dxa"/>
          </w:tcPr>
          <w:p w:rsidR="00A54E63" w:rsidRPr="007E7E2D" w:rsidRDefault="00A54E63" w:rsidP="003105A4">
            <w:pPr>
              <w:contextualSpacing/>
              <w:rPr>
                <w:rFonts w:ascii="Georgia" w:hAnsi="Georgia" w:cs="Arial"/>
                <w:b/>
                <w:sz w:val="24"/>
                <w:szCs w:val="24"/>
              </w:rPr>
            </w:pPr>
            <w:r w:rsidRPr="007E7E2D">
              <w:rPr>
                <w:rFonts w:ascii="Georgia" w:hAnsi="Georgia" w:cs="Arial"/>
                <w:b/>
                <w:sz w:val="24"/>
                <w:szCs w:val="24"/>
              </w:rPr>
              <w:t xml:space="preserve">Partnership between Libraries and GPO in FDLP </w:t>
            </w:r>
          </w:p>
        </w:tc>
      </w:tr>
    </w:tbl>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Libraries in the depository system consider themselves partners with GPO, and work closely together to improve the program. The Depository Library Council (DLC) was created in 1972 to serve as an advisory committee to the Public Printer and the Superintendent of Documents and addresses such issues as improving public access, optimizing resources, indexing and classification, format, storage and administration. DLC members are appointed by the Public Printer and consist primarily of depository library representatives. This is a robust arrangement, and depository librarians are encouraged to attend the twice-yearly meetings of the DLC and GPO to observe, learn and participate.</w:t>
      </w:r>
    </w:p>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GPO is sensitive to the concerns of its depository library partners, and continues to work to keep the FDLP relevant and useful without being a great burden on the participants. Most recently, last year GPO commissioned an environmental scan from </w:t>
      </w:r>
      <w:proofErr w:type="spellStart"/>
      <w:r w:rsidRPr="007E7E2D">
        <w:rPr>
          <w:rFonts w:ascii="Georgia" w:hAnsi="Georgia" w:cs="Arial"/>
          <w:sz w:val="24"/>
          <w:szCs w:val="24"/>
        </w:rPr>
        <w:t>Ithaka</w:t>
      </w:r>
      <w:proofErr w:type="spellEnd"/>
      <w:r w:rsidRPr="007E7E2D">
        <w:rPr>
          <w:rFonts w:ascii="Georgia" w:hAnsi="Georgia" w:cs="Arial"/>
          <w:sz w:val="24"/>
          <w:szCs w:val="24"/>
        </w:rPr>
        <w:t xml:space="preserve"> S+R as part of an effort “to analyze the Federal Depository Library Program (FDLP) and recommend a sustainable and practical model or models, consistent with its existing vision and mission, for its future.”</w:t>
      </w:r>
      <w:r w:rsidRPr="007E7E2D">
        <w:rPr>
          <w:rStyle w:val="EndnoteReference"/>
          <w:rFonts w:ascii="Georgia" w:hAnsi="Georgia" w:cs="Arial"/>
          <w:sz w:val="24"/>
          <w:szCs w:val="24"/>
        </w:rPr>
        <w:endnoteReference w:id="2"/>
      </w:r>
      <w:r w:rsidRPr="007E7E2D">
        <w:rPr>
          <w:rFonts w:ascii="Georgia" w:hAnsi="Georgia" w:cs="Arial"/>
          <w:sz w:val="24"/>
          <w:szCs w:val="24"/>
        </w:rPr>
        <w:t xml:space="preserve">  Th</w:t>
      </w:r>
      <w:r>
        <w:rPr>
          <w:rFonts w:ascii="Georgia" w:hAnsi="Georgia" w:cs="Arial"/>
          <w:sz w:val="24"/>
          <w:szCs w:val="24"/>
        </w:rPr>
        <w:t>is</w:t>
      </w:r>
      <w:r w:rsidRPr="007E7E2D">
        <w:rPr>
          <w:rFonts w:ascii="Georgia" w:hAnsi="Georgia" w:cs="Arial"/>
          <w:sz w:val="24"/>
          <w:szCs w:val="24"/>
        </w:rPr>
        <w:t xml:space="preserve"> process is still in the beginning stages. Depository library partners will be involved throughout the process.</w:t>
      </w:r>
    </w:p>
    <w:p w:rsidR="00A54E63" w:rsidRPr="007E7E2D" w:rsidRDefault="00A54E63" w:rsidP="005C3F3F">
      <w:pPr>
        <w:contextualSpacing/>
        <w:rPr>
          <w:rFonts w:ascii="Georgia" w:hAnsi="Georgia" w:cs="Arial"/>
          <w:b/>
          <w:i/>
          <w:sz w:val="24"/>
          <w:szCs w:val="24"/>
        </w:rPr>
      </w:pPr>
    </w:p>
    <w:tbl>
      <w:tblPr>
        <w:tblStyle w:val="TableGrid"/>
        <w:tblW w:w="0" w:type="auto"/>
        <w:tblLook w:val="04A0"/>
      </w:tblPr>
      <w:tblGrid>
        <w:gridCol w:w="9576"/>
      </w:tblGrid>
      <w:tr w:rsidR="00A54E63" w:rsidRPr="007E7E2D" w:rsidTr="00091A0D">
        <w:tc>
          <w:tcPr>
            <w:tcW w:w="9576" w:type="dxa"/>
          </w:tcPr>
          <w:p w:rsidR="00A54E63" w:rsidRPr="007E7E2D" w:rsidRDefault="00A54E63" w:rsidP="003105A4">
            <w:pPr>
              <w:contextualSpacing/>
              <w:rPr>
                <w:rFonts w:ascii="Georgia" w:hAnsi="Georgia" w:cs="Arial"/>
                <w:b/>
                <w:sz w:val="24"/>
                <w:szCs w:val="24"/>
              </w:rPr>
            </w:pPr>
            <w:r w:rsidRPr="007E7E2D">
              <w:rPr>
                <w:rFonts w:ascii="Georgia" w:hAnsi="Georgia" w:cs="Arial"/>
                <w:b/>
                <w:sz w:val="24"/>
                <w:szCs w:val="24"/>
              </w:rPr>
              <w:t>Legal Requirements of a depository library</w:t>
            </w:r>
          </w:p>
        </w:tc>
      </w:tr>
    </w:tbl>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Authority for the legal obligations of FDLP libraries are found in </w:t>
      </w:r>
      <w:hyperlink r:id="rId9" w:history="1">
        <w:r w:rsidRPr="007E7E2D">
          <w:rPr>
            <w:rStyle w:val="Hyperlink"/>
            <w:rFonts w:ascii="Georgia" w:hAnsi="Georgia" w:cs="Arial"/>
            <w:sz w:val="24"/>
            <w:szCs w:val="24"/>
          </w:rPr>
          <w:t>Title 44</w:t>
        </w:r>
      </w:hyperlink>
      <w:r w:rsidRPr="007E7E2D">
        <w:rPr>
          <w:rFonts w:ascii="Georgia" w:hAnsi="Georgia" w:cs="Arial"/>
          <w:sz w:val="24"/>
          <w:szCs w:val="24"/>
        </w:rPr>
        <w:t xml:space="preserve"> of the US Code, sections 1901-1916.</w:t>
      </w:r>
      <w:r w:rsidRPr="007E7E2D">
        <w:rPr>
          <w:rStyle w:val="EndnoteReference"/>
          <w:rFonts w:ascii="Georgia" w:hAnsi="Georgia" w:cs="Arial"/>
          <w:sz w:val="24"/>
          <w:szCs w:val="24"/>
        </w:rPr>
        <w:endnoteReference w:id="3"/>
      </w:r>
      <w:r w:rsidRPr="007E7E2D">
        <w:rPr>
          <w:rFonts w:ascii="Georgia" w:hAnsi="Georgia" w:cs="Arial"/>
          <w:sz w:val="24"/>
          <w:szCs w:val="24"/>
        </w:rPr>
        <w:t xml:space="preserve">  In essence:  All federal depository libraries are required to make depository materials available for free use by the general public; complete the Biennial Survey (in odd-numbered years) to inform the Superintendent of Documents on the condition of the library; retain a collection of at least 10,000 books in the library; and to maintain the depository materials so they’re accessible to the public.</w:t>
      </w:r>
    </w:p>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The legal obligations of selective depository libraries are to retain materials for at least five years (unless superseded or replaced by bound volumes). They may then be discarded according to the librarian’s professional judgment. </w:t>
      </w:r>
      <w:proofErr w:type="spellStart"/>
      <w:r w:rsidRPr="007E7E2D">
        <w:rPr>
          <w:rFonts w:ascii="Georgia" w:hAnsi="Georgia" w:cs="Arial"/>
          <w:sz w:val="24"/>
          <w:szCs w:val="24"/>
        </w:rPr>
        <w:t>Selectives</w:t>
      </w:r>
      <w:proofErr w:type="spellEnd"/>
      <w:r w:rsidRPr="007E7E2D">
        <w:rPr>
          <w:rFonts w:ascii="Georgia" w:hAnsi="Georgia" w:cs="Arial"/>
          <w:sz w:val="24"/>
          <w:szCs w:val="24"/>
        </w:rPr>
        <w:t xml:space="preserve"> are permitted to replace tangible items with an online version providing the online version is official, complete and free of charge to the user</w:t>
      </w:r>
      <w:r w:rsidRPr="007E7E2D">
        <w:rPr>
          <w:rStyle w:val="EndnoteReference"/>
          <w:rFonts w:ascii="Georgia" w:hAnsi="Georgia" w:cs="Arial"/>
          <w:sz w:val="24"/>
          <w:szCs w:val="24"/>
        </w:rPr>
        <w:endnoteReference w:id="4"/>
      </w:r>
      <w:r w:rsidRPr="007E7E2D">
        <w:rPr>
          <w:rFonts w:ascii="Georgia" w:hAnsi="Georgia" w:cs="Arial"/>
          <w:sz w:val="24"/>
          <w:szCs w:val="24"/>
        </w:rPr>
        <w:t>. They must also to provide access to computers for the public to view and print these online documents.</w:t>
      </w:r>
    </w:p>
    <w:p w:rsidR="00A54E63" w:rsidRPr="007E7E2D" w:rsidRDefault="00A54E63" w:rsidP="005C3F3F">
      <w:pPr>
        <w:contextualSpacing/>
        <w:rPr>
          <w:rFonts w:ascii="Georgia" w:hAnsi="Georgia" w:cs="Arial"/>
          <w:b/>
          <w:sz w:val="24"/>
          <w:szCs w:val="24"/>
        </w:rPr>
      </w:pPr>
    </w:p>
    <w:tbl>
      <w:tblPr>
        <w:tblStyle w:val="TableGrid"/>
        <w:tblW w:w="0" w:type="auto"/>
        <w:tblLook w:val="04A0"/>
      </w:tblPr>
      <w:tblGrid>
        <w:gridCol w:w="9576"/>
      </w:tblGrid>
      <w:tr w:rsidR="00A54E63" w:rsidRPr="007E7E2D" w:rsidTr="00600A3C">
        <w:tc>
          <w:tcPr>
            <w:tcW w:w="9576" w:type="dxa"/>
          </w:tcPr>
          <w:p w:rsidR="00A54E63" w:rsidRPr="007E7E2D" w:rsidRDefault="00A54E63" w:rsidP="003105A4">
            <w:pPr>
              <w:contextualSpacing/>
              <w:rPr>
                <w:rFonts w:ascii="Georgia" w:hAnsi="Georgia" w:cs="Arial"/>
                <w:b/>
                <w:sz w:val="24"/>
                <w:szCs w:val="24"/>
              </w:rPr>
            </w:pPr>
            <w:r w:rsidRPr="007E7E2D">
              <w:rPr>
                <w:rFonts w:ascii="Georgia" w:hAnsi="Georgia" w:cs="Arial"/>
                <w:b/>
                <w:sz w:val="24"/>
                <w:szCs w:val="24"/>
              </w:rPr>
              <w:t>Oregon State University Libraries' role in the FDLP in Oregon</w:t>
            </w:r>
          </w:p>
        </w:tc>
      </w:tr>
    </w:tbl>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Oregon State University’s selection percentage has fluctuated since we became a depository in 1907, but has generally been high. Currently it stands at 82%, and the reason for this is in part due to a recent arrangement with the state regional library, the Oregon State Library (OSL). Previous to this arrangement, we collected between 72-77%.</w:t>
      </w:r>
    </w:p>
    <w:p w:rsidR="00A54E63" w:rsidRPr="007E7E2D" w:rsidRDefault="00A54E63" w:rsidP="005C3F3F">
      <w:pPr>
        <w:contextualSpacing/>
        <w:rPr>
          <w:rFonts w:ascii="Georgia" w:hAnsi="Georgia" w:cs="Arial"/>
          <w:sz w:val="24"/>
          <w:szCs w:val="24"/>
        </w:rPr>
      </w:pPr>
    </w:p>
    <w:p w:rsidR="00A54E63" w:rsidRPr="007E7E2D" w:rsidRDefault="00A54E63" w:rsidP="001C7608">
      <w:pPr>
        <w:contextualSpacing/>
        <w:rPr>
          <w:rFonts w:ascii="Georgia" w:hAnsi="Georgia" w:cs="Arial"/>
          <w:sz w:val="24"/>
          <w:szCs w:val="24"/>
        </w:rPr>
      </w:pPr>
      <w:r w:rsidRPr="007E7E2D">
        <w:rPr>
          <w:rFonts w:ascii="Georgia" w:hAnsi="Georgia" w:cs="Arial"/>
          <w:sz w:val="24"/>
          <w:szCs w:val="24"/>
        </w:rPr>
        <w:t>OSL took on the duties of Oregon’s regional library in November of 2007, when Portland State University relinquished this status due to lack of space, staff, and budget. OSL has similar limits, and agreed on condition that the three major university libraries (PSU, UO, and OSU) would enter into a selective housing agreement and accept all publications from certain agreed-upon agencies, as well as perform reference and interlibrary loan duties associated with those collections.</w:t>
      </w:r>
    </w:p>
    <w:p w:rsidR="00A54E63" w:rsidRPr="007E7E2D" w:rsidRDefault="00A54E63" w:rsidP="001C7608">
      <w:pPr>
        <w:contextualSpacing/>
        <w:rPr>
          <w:rFonts w:ascii="Georgia" w:hAnsi="Georgia" w:cs="Arial"/>
          <w:sz w:val="24"/>
          <w:szCs w:val="24"/>
        </w:rPr>
      </w:pPr>
    </w:p>
    <w:p w:rsidR="00A54E63" w:rsidRPr="007E7E2D" w:rsidRDefault="00A54E63" w:rsidP="008362D7">
      <w:pPr>
        <w:contextualSpacing/>
        <w:rPr>
          <w:rFonts w:ascii="Georgia" w:hAnsi="Georgia"/>
          <w:sz w:val="24"/>
          <w:szCs w:val="24"/>
        </w:rPr>
      </w:pPr>
      <w:r w:rsidRPr="007E7E2D">
        <w:rPr>
          <w:rFonts w:ascii="Georgia" w:hAnsi="Georgia"/>
          <w:sz w:val="24"/>
          <w:szCs w:val="24"/>
        </w:rPr>
        <w:t>Depository materials consist primarily of monographs, serials, maps, and reports, with a few videos, posters, flyers and the like mixed in. They come to us in a variety of formats: paper, microfiche, CD and DVD, and electronically via the internet. Of the total of 1,582,886 items in OSU Libraries’ collection, we estimate that 473,080 items are federal government publications (their records tagged “f-</w:t>
      </w:r>
      <w:proofErr w:type="spellStart"/>
      <w:r w:rsidRPr="007E7E2D">
        <w:rPr>
          <w:rFonts w:ascii="Georgia" w:hAnsi="Georgia"/>
          <w:sz w:val="24"/>
          <w:szCs w:val="24"/>
        </w:rPr>
        <w:t>gov</w:t>
      </w:r>
      <w:proofErr w:type="spellEnd"/>
      <w:r w:rsidRPr="007E7E2D">
        <w:rPr>
          <w:rFonts w:ascii="Georgia" w:hAnsi="Georgia"/>
          <w:sz w:val="24"/>
          <w:szCs w:val="24"/>
        </w:rPr>
        <w:t xml:space="preserve">” in Millennium). Therefore as much as 31% of the collection consists of federal documents, most of which came to us through the FDLP. </w:t>
      </w:r>
    </w:p>
    <w:p w:rsidR="00A54E63" w:rsidRPr="007E7E2D" w:rsidRDefault="00A54E63" w:rsidP="005C3F3F">
      <w:pPr>
        <w:contextualSpacing/>
        <w:rPr>
          <w:rFonts w:ascii="Georgia" w:hAnsi="Georgia"/>
          <w:sz w:val="24"/>
          <w:szCs w:val="24"/>
        </w:rPr>
      </w:pPr>
    </w:p>
    <w:tbl>
      <w:tblPr>
        <w:tblStyle w:val="TableGrid"/>
        <w:tblW w:w="0" w:type="auto"/>
        <w:tblLook w:val="04A0"/>
      </w:tblPr>
      <w:tblGrid>
        <w:gridCol w:w="9576"/>
      </w:tblGrid>
      <w:tr w:rsidR="00A54E63" w:rsidRPr="007E7E2D" w:rsidTr="001C7608">
        <w:tc>
          <w:tcPr>
            <w:tcW w:w="9576" w:type="dxa"/>
          </w:tcPr>
          <w:p w:rsidR="00A54E63" w:rsidRPr="007E7E2D" w:rsidRDefault="00A54E63" w:rsidP="00487386">
            <w:pPr>
              <w:contextualSpacing/>
              <w:rPr>
                <w:rFonts w:ascii="Georgia" w:hAnsi="Georgia"/>
                <w:b/>
                <w:sz w:val="24"/>
                <w:szCs w:val="24"/>
              </w:rPr>
            </w:pPr>
            <w:r w:rsidRPr="007E7E2D">
              <w:rPr>
                <w:rFonts w:ascii="Georgia" w:hAnsi="Georgia"/>
                <w:b/>
                <w:sz w:val="24"/>
                <w:szCs w:val="24"/>
              </w:rPr>
              <w:t xml:space="preserve">The Housing Agreement and OSU FDLP's Collection Profile </w:t>
            </w:r>
          </w:p>
        </w:tc>
      </w:tr>
    </w:tbl>
    <w:p w:rsidR="00A54E63" w:rsidRPr="007E7E2D" w:rsidRDefault="00A54E63" w:rsidP="005C3F3F">
      <w:pPr>
        <w:contextualSpacing/>
        <w:rPr>
          <w:rFonts w:ascii="Georgia" w:hAnsi="Georgia"/>
          <w:sz w:val="24"/>
          <w:szCs w:val="24"/>
        </w:rPr>
      </w:pPr>
    </w:p>
    <w:p w:rsidR="00A54E63" w:rsidRPr="007E7E2D" w:rsidRDefault="007D338F" w:rsidP="005C3F3F">
      <w:pPr>
        <w:contextualSpacing/>
        <w:rPr>
          <w:rFonts w:ascii="Georgia" w:hAnsi="Georgia" w:cs="Arial"/>
          <w:sz w:val="24"/>
          <w:szCs w:val="24"/>
        </w:rPr>
      </w:pPr>
      <w:r>
        <w:rPr>
          <w:rFonts w:ascii="Georgia" w:hAnsi="Georgia" w:cs="Arial"/>
          <w:sz w:val="24"/>
          <w:szCs w:val="24"/>
        </w:rPr>
        <w:t>In developing the agreement, c</w:t>
      </w:r>
      <w:r w:rsidR="00A54E63" w:rsidRPr="007E7E2D">
        <w:rPr>
          <w:rFonts w:ascii="Georgia" w:hAnsi="Georgia" w:cs="Arial"/>
          <w:sz w:val="24"/>
          <w:szCs w:val="24"/>
        </w:rPr>
        <w:t xml:space="preserve">ollection and academic program strengths were determined by the regional library and the three </w:t>
      </w:r>
      <w:r>
        <w:rPr>
          <w:rFonts w:ascii="Georgia" w:hAnsi="Georgia" w:cs="Arial"/>
          <w:sz w:val="24"/>
          <w:szCs w:val="24"/>
        </w:rPr>
        <w:t xml:space="preserve">participating </w:t>
      </w:r>
      <w:r w:rsidR="00A54E63" w:rsidRPr="007E7E2D">
        <w:rPr>
          <w:rFonts w:ascii="Georgia" w:hAnsi="Georgia" w:cs="Arial"/>
          <w:sz w:val="24"/>
          <w:szCs w:val="24"/>
        </w:rPr>
        <w:t xml:space="preserve">university libraries. They divided up the Superintendent of Documents agency classifications according to </w:t>
      </w:r>
      <w:r>
        <w:rPr>
          <w:rFonts w:ascii="Georgia" w:hAnsi="Georgia" w:cs="Arial"/>
          <w:sz w:val="24"/>
          <w:szCs w:val="24"/>
        </w:rPr>
        <w:t>each institution’s</w:t>
      </w:r>
      <w:r w:rsidR="00A54E63" w:rsidRPr="007E7E2D">
        <w:rPr>
          <w:rFonts w:ascii="Georgia" w:hAnsi="Georgia" w:cs="Arial"/>
          <w:sz w:val="24"/>
          <w:szCs w:val="24"/>
        </w:rPr>
        <w:t xml:space="preserve"> individual strengths and existing level of collection.  OSU</w:t>
      </w:r>
      <w:r>
        <w:rPr>
          <w:rFonts w:ascii="Georgia" w:hAnsi="Georgia" w:cs="Arial"/>
          <w:sz w:val="24"/>
          <w:szCs w:val="24"/>
        </w:rPr>
        <w:t>L agreed to take</w:t>
      </w:r>
      <w:r w:rsidR="00A54E63" w:rsidRPr="007E7E2D">
        <w:rPr>
          <w:rFonts w:ascii="Georgia" w:hAnsi="Georgia" w:cs="Arial"/>
          <w:sz w:val="24"/>
          <w:szCs w:val="24"/>
        </w:rPr>
        <w:t xml:space="preserve"> responsibility for most of the agencies related to agriculture, natural resources, fisheries, oceanographic and atmospheric sciences, and other sciences, since these areas have for many years been an important part of</w:t>
      </w:r>
      <w:r>
        <w:rPr>
          <w:rFonts w:ascii="Georgia" w:hAnsi="Georgia" w:cs="Arial"/>
          <w:sz w:val="24"/>
          <w:szCs w:val="24"/>
        </w:rPr>
        <w:t xml:space="preserve"> OSU and OSU Libraries’ mission and were already heavily collected.</w:t>
      </w:r>
    </w:p>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lastRenderedPageBreak/>
        <w:t xml:space="preserve">Following are the agencies that OSUL </w:t>
      </w:r>
      <w:r w:rsidR="007D338F">
        <w:rPr>
          <w:rFonts w:ascii="Georgia" w:hAnsi="Georgia" w:cs="Arial"/>
          <w:sz w:val="24"/>
          <w:szCs w:val="24"/>
        </w:rPr>
        <w:t>agrees to accept</w:t>
      </w:r>
      <w:r w:rsidRPr="007E7E2D">
        <w:rPr>
          <w:rFonts w:ascii="Georgia" w:hAnsi="Georgia" w:cs="Arial"/>
          <w:sz w:val="24"/>
          <w:szCs w:val="24"/>
        </w:rPr>
        <w:t xml:space="preserve">, </w:t>
      </w:r>
      <w:r w:rsidR="007D338F">
        <w:rPr>
          <w:rFonts w:ascii="Georgia" w:hAnsi="Georgia" w:cs="Arial"/>
          <w:sz w:val="24"/>
          <w:szCs w:val="24"/>
        </w:rPr>
        <w:t>along with</w:t>
      </w:r>
      <w:r w:rsidRPr="007E7E2D">
        <w:rPr>
          <w:rFonts w:ascii="Georgia" w:hAnsi="Georgia" w:cs="Arial"/>
          <w:sz w:val="24"/>
          <w:szCs w:val="24"/>
        </w:rPr>
        <w:t xml:space="preserve"> total number of curre</w:t>
      </w:r>
      <w:r w:rsidR="007D338F">
        <w:rPr>
          <w:rFonts w:ascii="Georgia" w:hAnsi="Georgia" w:cs="Arial"/>
          <w:sz w:val="24"/>
          <w:szCs w:val="24"/>
        </w:rPr>
        <w:t>nt active item numbers for each and how many items are in paper and electronic:</w:t>
      </w:r>
    </w:p>
    <w:p w:rsidR="00A54E63" w:rsidRPr="007E7E2D" w:rsidRDefault="00A54E63" w:rsidP="005C3F3F">
      <w:pPr>
        <w:contextualSpacing/>
        <w:rPr>
          <w:rFonts w:ascii="Georgia" w:hAnsi="Georgia" w:cs="Arial"/>
          <w:sz w:val="24"/>
          <w:szCs w:val="24"/>
        </w:rPr>
      </w:pPr>
    </w:p>
    <w:tbl>
      <w:tblPr>
        <w:tblW w:w="77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30"/>
        <w:gridCol w:w="1196"/>
        <w:gridCol w:w="976"/>
        <w:gridCol w:w="1452"/>
      </w:tblGrid>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b/>
                <w:bCs/>
                <w:color w:val="000000"/>
                <w:sz w:val="24"/>
                <w:szCs w:val="24"/>
                <w:lang w:eastAsia="en-US"/>
              </w:rPr>
            </w:pPr>
            <w:r w:rsidRPr="007E7E2D">
              <w:rPr>
                <w:rFonts w:ascii="Georgia" w:eastAsia="Times New Roman" w:hAnsi="Georgia" w:cs="Times New Roman"/>
                <w:b/>
                <w:bCs/>
                <w:color w:val="000000"/>
                <w:sz w:val="24"/>
                <w:szCs w:val="24"/>
                <w:lang w:eastAsia="en-US"/>
              </w:rPr>
              <w:t>Department</w:t>
            </w:r>
          </w:p>
        </w:tc>
        <w:tc>
          <w:tcPr>
            <w:tcW w:w="119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b/>
                <w:bCs/>
                <w:color w:val="000000"/>
                <w:sz w:val="24"/>
                <w:szCs w:val="24"/>
                <w:lang w:eastAsia="en-US"/>
              </w:rPr>
            </w:pPr>
            <w:r w:rsidRPr="007E7E2D">
              <w:rPr>
                <w:rFonts w:ascii="Georgia" w:eastAsia="Times New Roman" w:hAnsi="Georgia" w:cs="Times New Roman"/>
                <w:b/>
                <w:bCs/>
                <w:color w:val="000000"/>
                <w:sz w:val="24"/>
                <w:szCs w:val="24"/>
                <w:lang w:eastAsia="en-US"/>
              </w:rPr>
              <w:t>Total active</w:t>
            </w: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b/>
                <w:bCs/>
                <w:color w:val="000000"/>
                <w:sz w:val="24"/>
                <w:szCs w:val="24"/>
                <w:lang w:eastAsia="en-US"/>
              </w:rPr>
            </w:pPr>
            <w:r w:rsidRPr="007E7E2D">
              <w:rPr>
                <w:rFonts w:ascii="Georgia" w:eastAsia="Times New Roman" w:hAnsi="Georgia" w:cs="Times New Roman"/>
                <w:b/>
                <w:bCs/>
                <w:color w:val="000000"/>
                <w:sz w:val="24"/>
                <w:szCs w:val="24"/>
                <w:lang w:eastAsia="en-US"/>
              </w:rPr>
              <w:t>paper</w:t>
            </w: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b/>
                <w:bCs/>
                <w:color w:val="000000"/>
                <w:sz w:val="24"/>
                <w:szCs w:val="24"/>
                <w:lang w:eastAsia="en-US"/>
              </w:rPr>
            </w:pPr>
            <w:r w:rsidRPr="007E7E2D">
              <w:rPr>
                <w:rFonts w:ascii="Georgia" w:eastAsia="Times New Roman" w:hAnsi="Georgia" w:cs="Times New Roman"/>
                <w:b/>
                <w:bCs/>
                <w:color w:val="000000"/>
                <w:sz w:val="24"/>
                <w:szCs w:val="24"/>
                <w:lang w:eastAsia="en-US"/>
              </w:rPr>
              <w:t>electronic</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 xml:space="preserve"> Agriculture</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1393</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266</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1241</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 xml:space="preserve"> Interior</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601</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292</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325</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NOAA</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276</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143</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80</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National Oceanographic Data Center</w:t>
            </w:r>
          </w:p>
        </w:tc>
        <w:tc>
          <w:tcPr>
            <w:tcW w:w="119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Included in NOAA</w:t>
            </w: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National Marine Fisheries Service</w:t>
            </w:r>
          </w:p>
        </w:tc>
        <w:tc>
          <w:tcPr>
            <w:tcW w:w="119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Included in NOAA</w:t>
            </w: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Oceanic and Atmospheric Research Office</w:t>
            </w:r>
          </w:p>
        </w:tc>
        <w:tc>
          <w:tcPr>
            <w:tcW w:w="119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Included in NOAA</w:t>
            </w: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p>
        </w:tc>
        <w:tc>
          <w:tcPr>
            <w:tcW w:w="976"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FF0000"/>
                <w:sz w:val="24"/>
                <w:szCs w:val="24"/>
                <w:lang w:eastAsia="en-US"/>
              </w:rPr>
            </w:pPr>
            <w:r w:rsidRPr="007E7E2D">
              <w:rPr>
                <w:rFonts w:ascii="Georgia" w:eastAsia="Times New Roman" w:hAnsi="Georgia" w:cs="Times New Roman"/>
                <w:color w:val="FF0000"/>
                <w:sz w:val="24"/>
                <w:szCs w:val="24"/>
                <w:lang w:eastAsia="en-US"/>
              </w:rPr>
              <w:t>FAA - inactive</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FF0000"/>
                <w:sz w:val="24"/>
                <w:szCs w:val="24"/>
                <w:lang w:eastAsia="en-US"/>
              </w:rPr>
            </w:pPr>
            <w:r w:rsidRPr="007E7E2D">
              <w:rPr>
                <w:rFonts w:ascii="Georgia" w:eastAsia="Times New Roman" w:hAnsi="Georgia" w:cs="Times New Roman"/>
                <w:color w:val="FF0000"/>
                <w:sz w:val="24"/>
                <w:szCs w:val="24"/>
                <w:lang w:eastAsia="en-US"/>
              </w:rPr>
              <w:t>MCB: Board of Mediation and Conciliation - inactive</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 xml:space="preserve"> NASA</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83</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68</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 xml:space="preserve"> National Science Foundation</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34</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6</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34</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FF0000"/>
                <w:sz w:val="24"/>
                <w:szCs w:val="24"/>
                <w:lang w:eastAsia="en-US"/>
              </w:rPr>
            </w:pPr>
            <w:r w:rsidRPr="007E7E2D">
              <w:rPr>
                <w:rFonts w:ascii="Georgia" w:eastAsia="Times New Roman" w:hAnsi="Georgia" w:cs="Times New Roman"/>
                <w:color w:val="FF0000"/>
                <w:sz w:val="24"/>
                <w:szCs w:val="24"/>
                <w:lang w:eastAsia="en-US"/>
              </w:rPr>
              <w:t xml:space="preserve">Fed Mine Safety - inactive (Y 3.M 66: )  </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FF0000"/>
                <w:sz w:val="24"/>
                <w:szCs w:val="24"/>
                <w:lang w:eastAsia="en-US"/>
              </w:rPr>
            </w:pPr>
            <w:r w:rsidRPr="007E7E2D">
              <w:rPr>
                <w:rFonts w:ascii="Georgia" w:eastAsia="Times New Roman" w:hAnsi="Georgia" w:cs="Times New Roman"/>
                <w:color w:val="FF0000"/>
                <w:sz w:val="24"/>
                <w:szCs w:val="24"/>
                <w:lang w:eastAsia="en-US"/>
              </w:rPr>
              <w:t xml:space="preserve">NRC - inactive (Y 3.N 88: ) </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r>
      <w:tr w:rsidR="00A54E63" w:rsidRPr="007E7E2D" w:rsidTr="00513078">
        <w:trPr>
          <w:trHeight w:val="300"/>
        </w:trPr>
        <w:tc>
          <w:tcPr>
            <w:tcW w:w="4630" w:type="dxa"/>
            <w:shd w:val="clear" w:color="auto" w:fill="auto"/>
            <w:noWrap/>
            <w:vAlign w:val="bottom"/>
            <w:hideMark/>
          </w:tcPr>
          <w:p w:rsidR="00A54E63" w:rsidRPr="007E7E2D" w:rsidRDefault="00A54E63" w:rsidP="005C3F3F">
            <w:pPr>
              <w:spacing w:after="0" w:line="240" w:lineRule="auto"/>
              <w:contextualSpacing/>
              <w:rPr>
                <w:rFonts w:ascii="Georgia" w:eastAsia="Times New Roman" w:hAnsi="Georgia" w:cs="Times New Roman"/>
                <w:color w:val="FF0000"/>
                <w:sz w:val="24"/>
                <w:szCs w:val="24"/>
                <w:lang w:eastAsia="en-US"/>
              </w:rPr>
            </w:pPr>
            <w:r w:rsidRPr="007E7E2D">
              <w:rPr>
                <w:rFonts w:ascii="Georgia" w:eastAsia="Times New Roman" w:hAnsi="Georgia" w:cs="Times New Roman"/>
                <w:color w:val="FF0000"/>
                <w:sz w:val="24"/>
                <w:szCs w:val="24"/>
                <w:lang w:eastAsia="en-US"/>
              </w:rPr>
              <w:t xml:space="preserve">TVA - inactive (Y 3.T 25: ) </w:t>
            </w:r>
          </w:p>
        </w:tc>
        <w:tc>
          <w:tcPr>
            <w:tcW w:w="119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c>
          <w:tcPr>
            <w:tcW w:w="976" w:type="dxa"/>
            <w:shd w:val="clear" w:color="auto" w:fill="auto"/>
            <w:noWrap/>
            <w:vAlign w:val="bottom"/>
            <w:hideMark/>
          </w:tcPr>
          <w:p w:rsidR="00A54E63" w:rsidRPr="007E7E2D" w:rsidRDefault="00A54E63" w:rsidP="005C3F3F">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w:t>
            </w:r>
          </w:p>
        </w:tc>
      </w:tr>
    </w:tbl>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OSU</w:t>
      </w:r>
      <w:r w:rsidR="007D338F">
        <w:rPr>
          <w:rFonts w:ascii="Georgia" w:hAnsi="Georgia" w:cs="Arial"/>
          <w:sz w:val="24"/>
          <w:szCs w:val="24"/>
        </w:rPr>
        <w:t>L</w:t>
      </w:r>
      <w:r w:rsidRPr="007E7E2D">
        <w:rPr>
          <w:rFonts w:ascii="Georgia" w:hAnsi="Georgia" w:cs="Arial"/>
          <w:sz w:val="24"/>
          <w:szCs w:val="24"/>
        </w:rPr>
        <w:t xml:space="preserve"> agrees to select and retain one tangible</w:t>
      </w:r>
      <w:r w:rsidR="007D338F">
        <w:rPr>
          <w:rFonts w:ascii="Georgia" w:hAnsi="Georgia" w:cs="Arial"/>
          <w:sz w:val="24"/>
          <w:szCs w:val="24"/>
        </w:rPr>
        <w:t xml:space="preserve"> </w:t>
      </w:r>
      <w:r w:rsidR="007D338F" w:rsidRPr="007E7E2D">
        <w:rPr>
          <w:rFonts w:ascii="Georgia" w:hAnsi="Georgia" w:cs="Arial"/>
          <w:sz w:val="24"/>
          <w:szCs w:val="24"/>
        </w:rPr>
        <w:t>(print or microform)</w:t>
      </w:r>
      <w:r w:rsidRPr="007E7E2D">
        <w:rPr>
          <w:rFonts w:ascii="Georgia" w:hAnsi="Georgia" w:cs="Arial"/>
          <w:sz w:val="24"/>
          <w:szCs w:val="24"/>
        </w:rPr>
        <w:t xml:space="preserve"> copy of every publication from these agencies. OSU</w:t>
      </w:r>
      <w:r w:rsidR="007D338F">
        <w:rPr>
          <w:rFonts w:ascii="Georgia" w:hAnsi="Georgia" w:cs="Arial"/>
          <w:sz w:val="24"/>
          <w:szCs w:val="24"/>
        </w:rPr>
        <w:t>L</w:t>
      </w:r>
      <w:r w:rsidRPr="007E7E2D">
        <w:rPr>
          <w:rFonts w:ascii="Georgia" w:hAnsi="Georgia" w:cs="Arial"/>
          <w:sz w:val="24"/>
          <w:szCs w:val="24"/>
        </w:rPr>
        <w:t xml:space="preserve"> also agrees to help other Oregon depository libraries with disposal of unwanted publications from these agencies by reviewing their lists of potential discards, and claiming any that are needed to fill in gaps in the collection. It is part of our agreement to claim any offered documents older than five years to fill collection gaps. This is the reason for including inactive agencies on the list. In addition OSU provides interlibrary loan and reference services to other libraries in Oregon in our areas of expertise. At least one year’s </w:t>
      </w:r>
      <w:r w:rsidR="007D338F">
        <w:rPr>
          <w:rFonts w:ascii="Georgia" w:hAnsi="Georgia" w:cs="Arial"/>
          <w:sz w:val="24"/>
          <w:szCs w:val="24"/>
        </w:rPr>
        <w:t xml:space="preserve">written </w:t>
      </w:r>
      <w:r w:rsidRPr="007E7E2D">
        <w:rPr>
          <w:rFonts w:ascii="Georgia" w:hAnsi="Georgia" w:cs="Arial"/>
          <w:sz w:val="24"/>
          <w:szCs w:val="24"/>
        </w:rPr>
        <w:t xml:space="preserve">notice </w:t>
      </w:r>
      <w:r w:rsidR="007D338F">
        <w:rPr>
          <w:rFonts w:ascii="Georgia" w:hAnsi="Georgia" w:cs="Arial"/>
          <w:sz w:val="24"/>
          <w:szCs w:val="24"/>
        </w:rPr>
        <w:t xml:space="preserve">must be given to the regional partners </w:t>
      </w:r>
      <w:r w:rsidRPr="007E7E2D">
        <w:rPr>
          <w:rFonts w:ascii="Georgia" w:hAnsi="Georgia" w:cs="Arial"/>
          <w:sz w:val="24"/>
          <w:szCs w:val="24"/>
        </w:rPr>
        <w:t xml:space="preserve">if we </w:t>
      </w:r>
      <w:r w:rsidR="007D338F">
        <w:rPr>
          <w:rFonts w:ascii="Georgia" w:hAnsi="Georgia" w:cs="Arial"/>
          <w:sz w:val="24"/>
          <w:szCs w:val="24"/>
        </w:rPr>
        <w:t>wish</w:t>
      </w:r>
      <w:r w:rsidRPr="007E7E2D">
        <w:rPr>
          <w:rFonts w:ascii="Georgia" w:hAnsi="Georgia" w:cs="Arial"/>
          <w:sz w:val="24"/>
          <w:szCs w:val="24"/>
        </w:rPr>
        <w:t xml:space="preserve"> to withdraw from the agreement.</w:t>
      </w:r>
      <w:r w:rsidRPr="007E7E2D">
        <w:rPr>
          <w:rStyle w:val="EndnoteReference"/>
          <w:rFonts w:ascii="Georgia" w:hAnsi="Georgia" w:cs="Arial"/>
          <w:sz w:val="24"/>
          <w:szCs w:val="24"/>
        </w:rPr>
        <w:endnoteReference w:id="5"/>
      </w:r>
      <w:r w:rsidRPr="007E7E2D">
        <w:rPr>
          <w:rFonts w:ascii="Georgia" w:hAnsi="Georgia" w:cs="Arial"/>
          <w:sz w:val="24"/>
          <w:szCs w:val="24"/>
        </w:rPr>
        <w:t xml:space="preserve"> </w:t>
      </w:r>
    </w:p>
    <w:p w:rsidR="00A54E63" w:rsidRPr="007E7E2D" w:rsidRDefault="00A54E63" w:rsidP="005C3F3F">
      <w:pPr>
        <w:contextualSpacing/>
        <w:rPr>
          <w:rFonts w:ascii="Georgia" w:hAnsi="Georgia" w:cs="Arial"/>
          <w:i/>
          <w:sz w:val="24"/>
          <w:szCs w:val="24"/>
        </w:rPr>
      </w:pPr>
    </w:p>
    <w:tbl>
      <w:tblPr>
        <w:tblStyle w:val="TableGrid"/>
        <w:tblW w:w="0" w:type="auto"/>
        <w:tblLook w:val="04A0"/>
      </w:tblPr>
      <w:tblGrid>
        <w:gridCol w:w="9576"/>
      </w:tblGrid>
      <w:tr w:rsidR="00A54E63" w:rsidRPr="007E7E2D" w:rsidTr="002E346A">
        <w:tc>
          <w:tcPr>
            <w:tcW w:w="9576" w:type="dxa"/>
          </w:tcPr>
          <w:p w:rsidR="00A54E63" w:rsidRPr="007E7E2D" w:rsidRDefault="00A54E63" w:rsidP="003105A4">
            <w:pPr>
              <w:contextualSpacing/>
              <w:rPr>
                <w:rFonts w:ascii="Georgia" w:hAnsi="Georgia" w:cs="Arial"/>
                <w:b/>
                <w:sz w:val="24"/>
                <w:szCs w:val="24"/>
              </w:rPr>
            </w:pPr>
            <w:r w:rsidRPr="007E7E2D">
              <w:rPr>
                <w:rFonts w:ascii="Georgia" w:hAnsi="Georgia" w:cs="Arial"/>
                <w:b/>
                <w:sz w:val="24"/>
                <w:szCs w:val="24"/>
              </w:rPr>
              <w:t>Impact of the Housing Agreement on OSU</w:t>
            </w:r>
            <w:r w:rsidR="003349D9">
              <w:rPr>
                <w:rFonts w:ascii="Georgia" w:hAnsi="Georgia" w:cs="Arial"/>
                <w:b/>
                <w:sz w:val="24"/>
                <w:szCs w:val="24"/>
              </w:rPr>
              <w:t xml:space="preserve"> </w:t>
            </w:r>
            <w:r w:rsidRPr="007E7E2D">
              <w:rPr>
                <w:rFonts w:ascii="Georgia" w:hAnsi="Georgia" w:cs="Arial"/>
                <w:b/>
                <w:sz w:val="24"/>
                <w:szCs w:val="24"/>
              </w:rPr>
              <w:t xml:space="preserve">Libraries </w:t>
            </w:r>
          </w:p>
        </w:tc>
      </w:tr>
    </w:tbl>
    <w:p w:rsidR="00A54E63" w:rsidRPr="007E7E2D" w:rsidRDefault="00A54E63" w:rsidP="002E346A">
      <w:pPr>
        <w:contextualSpacing/>
        <w:rPr>
          <w:rFonts w:ascii="Georgia" w:hAnsi="Georgia" w:cs="Arial"/>
          <w:sz w:val="24"/>
          <w:szCs w:val="24"/>
        </w:rPr>
      </w:pPr>
    </w:p>
    <w:p w:rsidR="00A54E63" w:rsidRPr="007E7E2D" w:rsidRDefault="00A54E63" w:rsidP="002E346A">
      <w:pPr>
        <w:contextualSpacing/>
        <w:rPr>
          <w:rFonts w:ascii="Georgia" w:hAnsi="Georgia" w:cs="Arial"/>
          <w:sz w:val="24"/>
          <w:szCs w:val="24"/>
        </w:rPr>
      </w:pPr>
      <w:r w:rsidRPr="007E7E2D">
        <w:rPr>
          <w:rFonts w:ascii="Georgia" w:hAnsi="Georgia" w:cs="Arial"/>
          <w:sz w:val="24"/>
          <w:szCs w:val="24"/>
        </w:rPr>
        <w:t xml:space="preserve">The chief impact of this agreement on our work has fallen primarily to the staff members in DSS that review the lists and claim missing documents. Staff must verify holdings which usually requires more than simply checking the library online catalog and shelf list, particularly for older titles. However, most of the items on the discard lists are newer and require less time, since we likely have received them and they are already included in the catalog. The older items that may not be cataloged are far fewer in number. </w:t>
      </w:r>
    </w:p>
    <w:p w:rsidR="00A54E63" w:rsidRPr="007E7E2D" w:rsidRDefault="00A54E63" w:rsidP="002E346A">
      <w:pPr>
        <w:contextualSpacing/>
        <w:rPr>
          <w:rFonts w:ascii="Georgia" w:hAnsi="Georgia" w:cs="Arial"/>
          <w:sz w:val="24"/>
          <w:szCs w:val="24"/>
        </w:rPr>
      </w:pPr>
    </w:p>
    <w:p w:rsidR="00A54E63" w:rsidRPr="007E7E2D" w:rsidRDefault="00A54E63" w:rsidP="001A7976">
      <w:pPr>
        <w:contextualSpacing/>
        <w:rPr>
          <w:rFonts w:ascii="Georgia" w:hAnsi="Georgia" w:cs="Arial"/>
          <w:sz w:val="24"/>
          <w:szCs w:val="24"/>
        </w:rPr>
      </w:pPr>
      <w:r w:rsidRPr="007E7E2D">
        <w:rPr>
          <w:rFonts w:ascii="Georgia" w:hAnsi="Georgia" w:cs="Arial"/>
          <w:sz w:val="24"/>
          <w:szCs w:val="24"/>
        </w:rPr>
        <w:t xml:space="preserve">OSU downloads catalog records for FDLP titles from </w:t>
      </w:r>
      <w:proofErr w:type="spellStart"/>
      <w:r w:rsidRPr="007E7E2D">
        <w:rPr>
          <w:rFonts w:ascii="Georgia" w:hAnsi="Georgia" w:cs="Arial"/>
          <w:sz w:val="24"/>
          <w:szCs w:val="24"/>
        </w:rPr>
        <w:t>Marcive</w:t>
      </w:r>
      <w:proofErr w:type="spellEnd"/>
      <w:r w:rsidRPr="007E7E2D">
        <w:rPr>
          <w:rFonts w:ascii="Georgia" w:hAnsi="Georgia" w:cs="Arial"/>
          <w:sz w:val="24"/>
          <w:szCs w:val="24"/>
        </w:rPr>
        <w:t>, loaded weekly into the online catalog. There are about 650 new electronic resources per month, and approximately 400 titles of tangible materials (including microfiche).</w:t>
      </w:r>
    </w:p>
    <w:p w:rsidR="00A54E63" w:rsidRPr="007E7E2D" w:rsidRDefault="00A54E63" w:rsidP="001A7976">
      <w:pPr>
        <w:contextualSpacing/>
        <w:rPr>
          <w:rFonts w:ascii="Georgia" w:hAnsi="Georgia"/>
          <w:color w:val="000000" w:themeColor="text1"/>
          <w:sz w:val="24"/>
          <w:szCs w:val="24"/>
        </w:rPr>
      </w:pPr>
    </w:p>
    <w:p w:rsidR="00A54E63" w:rsidRPr="007E7E2D" w:rsidRDefault="00A54E63" w:rsidP="001A7976">
      <w:pPr>
        <w:contextualSpacing/>
        <w:rPr>
          <w:rFonts w:ascii="Georgia" w:hAnsi="Georgia"/>
          <w:color w:val="000000" w:themeColor="text1"/>
          <w:sz w:val="24"/>
          <w:szCs w:val="24"/>
        </w:rPr>
      </w:pPr>
      <w:r w:rsidRPr="007E7E2D">
        <w:rPr>
          <w:rFonts w:ascii="Georgia" w:hAnsi="Georgia"/>
          <w:color w:val="000000" w:themeColor="text1"/>
          <w:sz w:val="24"/>
          <w:szCs w:val="24"/>
        </w:rPr>
        <w:t xml:space="preserve">Well over half of what we currently receive through the FDLP, whether item numbers (59%) or actual receipts (62%), are electronic library documents and require little cataloging attention. Receipt of print titles has fallen below 30%, even taking into account that we may be receiving more print from selected agencies than we might normally choose due to the housing agreement. </w:t>
      </w:r>
    </w:p>
    <w:p w:rsidR="00A54E63" w:rsidRPr="007E7E2D" w:rsidRDefault="00A54E63" w:rsidP="002E346A">
      <w:pPr>
        <w:contextualSpacing/>
        <w:rPr>
          <w:rFonts w:ascii="Georgia" w:hAnsi="Georgia" w:cs="Arial"/>
          <w:sz w:val="24"/>
          <w:szCs w:val="24"/>
        </w:rPr>
      </w:pPr>
    </w:p>
    <w:tbl>
      <w:tblPr>
        <w:tblStyle w:val="TableGrid"/>
        <w:tblW w:w="0" w:type="auto"/>
        <w:tblLook w:val="04A0"/>
      </w:tblPr>
      <w:tblGrid>
        <w:gridCol w:w="9576"/>
      </w:tblGrid>
      <w:tr w:rsidR="00A54E63" w:rsidRPr="007E7E2D" w:rsidTr="001A7976">
        <w:tc>
          <w:tcPr>
            <w:tcW w:w="9576" w:type="dxa"/>
          </w:tcPr>
          <w:p w:rsidR="00A54E63" w:rsidRPr="007E7E2D" w:rsidRDefault="00A54E63" w:rsidP="003105A4">
            <w:pPr>
              <w:contextualSpacing/>
              <w:rPr>
                <w:rFonts w:ascii="Georgia" w:hAnsi="Georgia"/>
                <w:b/>
                <w:sz w:val="24"/>
                <w:szCs w:val="24"/>
              </w:rPr>
            </w:pPr>
            <w:r w:rsidRPr="007E7E2D">
              <w:rPr>
                <w:rFonts w:ascii="Georgia" w:hAnsi="Georgia"/>
                <w:b/>
                <w:sz w:val="24"/>
                <w:szCs w:val="24"/>
              </w:rPr>
              <w:t>Benefits and drawbacks of the Selective Housing Arrangement</w:t>
            </w:r>
          </w:p>
        </w:tc>
      </w:tr>
    </w:tbl>
    <w:p w:rsidR="00A54E63" w:rsidRPr="007E7E2D" w:rsidRDefault="00A54E63" w:rsidP="002E346A">
      <w:pPr>
        <w:contextualSpacing/>
        <w:rPr>
          <w:rFonts w:ascii="Georgia" w:hAnsi="Georgia"/>
          <w:sz w:val="24"/>
          <w:szCs w:val="24"/>
        </w:rPr>
      </w:pPr>
    </w:p>
    <w:p w:rsidR="00A54E63" w:rsidRPr="007E7E2D" w:rsidRDefault="00A54E63" w:rsidP="002E346A">
      <w:pPr>
        <w:contextualSpacing/>
        <w:rPr>
          <w:rFonts w:ascii="Georgia" w:hAnsi="Georgia"/>
          <w:sz w:val="24"/>
          <w:szCs w:val="24"/>
        </w:rPr>
      </w:pPr>
      <w:r w:rsidRPr="007E7E2D">
        <w:rPr>
          <w:rFonts w:ascii="Georgia" w:hAnsi="Georgia"/>
          <w:sz w:val="24"/>
          <w:szCs w:val="24"/>
        </w:rPr>
        <w:t xml:space="preserve">Depository librarians from OSL, OSU, UO and PSU worked closely together to make the housing agreement as strategic for each library as possible to mitigate impact on each institution, and believe we have been very successful. The agencies each library is responsible for collecting </w:t>
      </w:r>
      <w:proofErr w:type="gramStart"/>
      <w:r w:rsidRPr="007E7E2D">
        <w:rPr>
          <w:rFonts w:ascii="Georgia" w:hAnsi="Georgia"/>
          <w:sz w:val="24"/>
          <w:szCs w:val="24"/>
        </w:rPr>
        <w:t>were</w:t>
      </w:r>
      <w:proofErr w:type="gramEnd"/>
      <w:r w:rsidRPr="007E7E2D">
        <w:rPr>
          <w:rFonts w:ascii="Georgia" w:hAnsi="Georgia"/>
          <w:sz w:val="24"/>
          <w:szCs w:val="24"/>
        </w:rPr>
        <w:t xml:space="preserve"> already heavily represented in their depository profiles, and OSU has every reason to expect the agencies we agreed to collect will continue to be important to OSU. There is no requirement or expectation to provide server space for digital documents, but we may do so if we choose; it is not covered in the agreement.</w:t>
      </w:r>
    </w:p>
    <w:p w:rsidR="00A54E63" w:rsidRPr="007E7E2D" w:rsidRDefault="00A54E63" w:rsidP="002E346A">
      <w:pPr>
        <w:contextualSpacing/>
        <w:rPr>
          <w:rFonts w:ascii="Georgia" w:hAnsi="Georgia"/>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Reference and interlibrary loan are services that we have always offered to other Oregon libraries, and these departments have noticed only minimal impact from the arrangement. Cataloging, processing, and shelf space is not impacted greatly; the agencies OSU agreed to collect are those that we already collected heavily, so we often find that we already have all the items on the discard lists. </w:t>
      </w:r>
    </w:p>
    <w:p w:rsidR="00A54E63" w:rsidRPr="007E7E2D" w:rsidRDefault="00A54E63" w:rsidP="005C3F3F">
      <w:pPr>
        <w:contextualSpacing/>
        <w:rPr>
          <w:rFonts w:ascii="Georgia" w:hAnsi="Georgia"/>
          <w:sz w:val="24"/>
          <w:szCs w:val="24"/>
        </w:rPr>
      </w:pPr>
    </w:p>
    <w:p w:rsidR="00A54E63" w:rsidRPr="007E7E2D" w:rsidRDefault="00A54E63" w:rsidP="005C3F3F">
      <w:pPr>
        <w:contextualSpacing/>
        <w:rPr>
          <w:rFonts w:ascii="Georgia" w:hAnsi="Georgia"/>
          <w:sz w:val="24"/>
          <w:szCs w:val="24"/>
        </w:rPr>
      </w:pPr>
      <w:r w:rsidRPr="007E7E2D">
        <w:rPr>
          <w:rFonts w:ascii="Georgia" w:hAnsi="Georgia"/>
          <w:sz w:val="24"/>
          <w:szCs w:val="24"/>
        </w:rPr>
        <w:t xml:space="preserve">We are required to keep tangible documents in perpetuity (unless they are superseded), which could become a burden. However, </w:t>
      </w:r>
      <w:r w:rsidRPr="007E7E2D">
        <w:rPr>
          <w:rFonts w:ascii="Georgia" w:hAnsi="Georgia" w:cs="Arial"/>
          <w:sz w:val="24"/>
          <w:szCs w:val="24"/>
        </w:rPr>
        <w:t xml:space="preserve">these make our collection more complete, benefitting both university researchers and the citizens of Oregon. One problematic aspect is that we are required </w:t>
      </w:r>
      <w:r w:rsidRPr="007E7E2D">
        <w:rPr>
          <w:rFonts w:ascii="Georgia" w:hAnsi="Georgia"/>
          <w:sz w:val="24"/>
          <w:szCs w:val="24"/>
        </w:rPr>
        <w:t xml:space="preserve">to accept some documents we might not normally select, such as posters and study kits. The good news on this is that production of this kind of “ephemera” has fallen drastically in the last decade. </w:t>
      </w:r>
    </w:p>
    <w:p w:rsidR="00A54E63" w:rsidRPr="007E7E2D" w:rsidRDefault="00A54E63" w:rsidP="005C3F3F">
      <w:pPr>
        <w:contextualSpacing/>
        <w:rPr>
          <w:rFonts w:ascii="Georgia" w:hAnsi="Georgia" w:cs="Arial"/>
          <w:sz w:val="24"/>
          <w:szCs w:val="24"/>
        </w:rPr>
      </w:pPr>
    </w:p>
    <w:p w:rsidR="00A54E63" w:rsidRPr="007E7E2D" w:rsidRDefault="00A54E63" w:rsidP="005C3F3F">
      <w:pPr>
        <w:contextualSpacing/>
        <w:rPr>
          <w:rFonts w:ascii="Georgia" w:hAnsi="Georgia" w:cs="Arial"/>
          <w:sz w:val="24"/>
          <w:szCs w:val="24"/>
        </w:rPr>
      </w:pPr>
      <w:r w:rsidRPr="007E7E2D">
        <w:rPr>
          <w:rFonts w:ascii="Georgia" w:hAnsi="Georgia" w:cs="Arial"/>
          <w:sz w:val="24"/>
          <w:szCs w:val="24"/>
        </w:rPr>
        <w:t xml:space="preserve">GPO and the Depository Library Council are aware of the </w:t>
      </w:r>
      <w:proofErr w:type="gramStart"/>
      <w:r w:rsidRPr="007E7E2D">
        <w:rPr>
          <w:rFonts w:ascii="Georgia" w:hAnsi="Georgia" w:cs="Arial"/>
          <w:sz w:val="24"/>
          <w:szCs w:val="24"/>
        </w:rPr>
        <w:t>burdens that being a regional library puts</w:t>
      </w:r>
      <w:proofErr w:type="gramEnd"/>
      <w:r w:rsidRPr="007E7E2D">
        <w:rPr>
          <w:rFonts w:ascii="Georgia" w:hAnsi="Georgia" w:cs="Arial"/>
          <w:sz w:val="24"/>
          <w:szCs w:val="24"/>
        </w:rPr>
        <w:t xml:space="preserve"> on an institution. Over the last several years they have been working toward changing Title 44, sections 1911 and 1912 to ease this burden, such as allowing consolidation of regional libraries from 51 to 15 across the country, and allowing regional</w:t>
      </w:r>
      <w:r w:rsidR="00C60125">
        <w:rPr>
          <w:rFonts w:ascii="Georgia" w:hAnsi="Georgia" w:cs="Arial"/>
          <w:sz w:val="24"/>
          <w:szCs w:val="24"/>
        </w:rPr>
        <w:t xml:space="preserve"> librarie</w:t>
      </w:r>
      <w:r w:rsidRPr="007E7E2D">
        <w:rPr>
          <w:rFonts w:ascii="Georgia" w:hAnsi="Georgia" w:cs="Arial"/>
          <w:sz w:val="24"/>
          <w:szCs w:val="24"/>
        </w:rPr>
        <w:t xml:space="preserve">s to drop required receipt of print for some titles in favor of GPO’s digital access. This discussion is on the agenda for the next Depository Council meeting in the </w:t>
      </w:r>
      <w:proofErr w:type="gramStart"/>
      <w:r w:rsidRPr="007E7E2D">
        <w:rPr>
          <w:rFonts w:ascii="Georgia" w:hAnsi="Georgia" w:cs="Arial"/>
          <w:sz w:val="24"/>
          <w:szCs w:val="24"/>
        </w:rPr>
        <w:t>Spring</w:t>
      </w:r>
      <w:proofErr w:type="gramEnd"/>
      <w:r w:rsidRPr="007E7E2D">
        <w:rPr>
          <w:rFonts w:ascii="Georgia" w:hAnsi="Georgia" w:cs="Arial"/>
          <w:sz w:val="24"/>
          <w:szCs w:val="24"/>
        </w:rPr>
        <w:t>, but is unlikely to be resolved during this Congressional session.</w:t>
      </w:r>
    </w:p>
    <w:p w:rsidR="00A54E63" w:rsidRPr="007E7E2D" w:rsidRDefault="00A54E63" w:rsidP="005C3F3F">
      <w:pPr>
        <w:contextualSpacing/>
        <w:rPr>
          <w:rFonts w:ascii="Georgia" w:hAnsi="Georgia" w:cs="Arial"/>
          <w:sz w:val="24"/>
          <w:szCs w:val="24"/>
        </w:rPr>
      </w:pPr>
    </w:p>
    <w:tbl>
      <w:tblPr>
        <w:tblStyle w:val="TableGrid"/>
        <w:tblW w:w="0" w:type="auto"/>
        <w:tblLook w:val="04A0"/>
      </w:tblPr>
      <w:tblGrid>
        <w:gridCol w:w="9576"/>
      </w:tblGrid>
      <w:tr w:rsidR="00A54E63" w:rsidRPr="007E7E2D" w:rsidTr="00A612D2">
        <w:tc>
          <w:tcPr>
            <w:tcW w:w="9576" w:type="dxa"/>
          </w:tcPr>
          <w:p w:rsidR="00A54E63" w:rsidRPr="007E7E2D" w:rsidRDefault="00A54E63" w:rsidP="004520F3">
            <w:pPr>
              <w:contextualSpacing/>
              <w:rPr>
                <w:rFonts w:ascii="Georgia" w:hAnsi="Georgia" w:cs="Arial"/>
                <w:b/>
                <w:sz w:val="24"/>
                <w:szCs w:val="24"/>
              </w:rPr>
            </w:pPr>
            <w:r w:rsidRPr="007E7E2D">
              <w:rPr>
                <w:rFonts w:ascii="Georgia" w:hAnsi="Georgia" w:cs="Arial"/>
                <w:b/>
                <w:sz w:val="24"/>
                <w:szCs w:val="24"/>
              </w:rPr>
              <w:t xml:space="preserve">Records of Documents received by OSU </w:t>
            </w:r>
            <w:r w:rsidR="004520F3">
              <w:rPr>
                <w:rFonts w:ascii="Georgia" w:hAnsi="Georgia" w:cs="Arial"/>
                <w:b/>
                <w:sz w:val="24"/>
                <w:szCs w:val="24"/>
              </w:rPr>
              <w:t xml:space="preserve">through </w:t>
            </w:r>
            <w:r w:rsidRPr="007E7E2D">
              <w:rPr>
                <w:rFonts w:ascii="Georgia" w:hAnsi="Georgia" w:cs="Arial"/>
                <w:b/>
                <w:sz w:val="24"/>
                <w:szCs w:val="24"/>
              </w:rPr>
              <w:t>FDLP</w:t>
            </w:r>
          </w:p>
        </w:tc>
      </w:tr>
    </w:tbl>
    <w:p w:rsidR="00A54E63" w:rsidRPr="007E7E2D" w:rsidRDefault="00A54E63" w:rsidP="005C3F3F">
      <w:pPr>
        <w:contextualSpacing/>
        <w:rPr>
          <w:rStyle w:val="IntenseReference"/>
          <w:rFonts w:ascii="Georgia" w:hAnsi="Georgia"/>
          <w:sz w:val="24"/>
          <w:szCs w:val="24"/>
        </w:rPr>
      </w:pPr>
    </w:p>
    <w:p w:rsidR="00CD1E51" w:rsidRDefault="00CD1E51" w:rsidP="00CD1E51">
      <w:pPr>
        <w:contextualSpacing/>
        <w:rPr>
          <w:rFonts w:ascii="Georgia" w:hAnsi="Georgia"/>
          <w:color w:val="000000" w:themeColor="text1"/>
          <w:sz w:val="24"/>
          <w:szCs w:val="24"/>
        </w:rPr>
      </w:pPr>
      <w:r w:rsidRPr="007E7E2D">
        <w:rPr>
          <w:rFonts w:ascii="Georgia" w:hAnsi="Georgia"/>
          <w:color w:val="000000" w:themeColor="text1"/>
          <w:sz w:val="24"/>
          <w:szCs w:val="24"/>
        </w:rPr>
        <w:t xml:space="preserve">In order to determine whether Federal government documents serves as an integral part of our collection, we have collected various types of data.  The method of investigation is based on the types of data collected and how they relate to each other. Reconciliation of our statistics has been difficult, since different stats are reported differently. </w:t>
      </w:r>
      <w:r>
        <w:rPr>
          <w:rFonts w:ascii="Georgia" w:hAnsi="Georgia"/>
          <w:color w:val="000000" w:themeColor="text1"/>
          <w:sz w:val="24"/>
          <w:szCs w:val="24"/>
        </w:rPr>
        <w:t>We discuss some of this in a little more detail later in this document.</w:t>
      </w:r>
    </w:p>
    <w:p w:rsidR="00CD1E51" w:rsidRPr="007E7E2D" w:rsidRDefault="00CD1E51" w:rsidP="00CD1E51">
      <w:pPr>
        <w:contextualSpacing/>
        <w:rPr>
          <w:rFonts w:ascii="Georgia" w:hAnsi="Georgia"/>
          <w:color w:val="000000" w:themeColor="text1"/>
          <w:sz w:val="24"/>
          <w:szCs w:val="24"/>
        </w:rPr>
      </w:pPr>
    </w:p>
    <w:p w:rsidR="00A54E63" w:rsidRPr="007E7E2D" w:rsidRDefault="00A54E63" w:rsidP="00CE7DB3">
      <w:pPr>
        <w:contextualSpacing/>
        <w:rPr>
          <w:rFonts w:ascii="Georgia" w:hAnsi="Georgia"/>
          <w:color w:val="000000" w:themeColor="text1"/>
          <w:sz w:val="24"/>
          <w:szCs w:val="24"/>
        </w:rPr>
      </w:pPr>
      <w:r w:rsidRPr="007E7E2D">
        <w:rPr>
          <w:rFonts w:ascii="Georgia" w:hAnsi="Georgia"/>
          <w:color w:val="000000" w:themeColor="text1"/>
          <w:sz w:val="24"/>
          <w:szCs w:val="24"/>
        </w:rPr>
        <w:t>OSU Libraries is currently an 82% depository (</w:t>
      </w:r>
      <w:proofErr w:type="spellStart"/>
      <w:r w:rsidRPr="007E7E2D">
        <w:rPr>
          <w:rFonts w:ascii="Georgia" w:hAnsi="Georgia"/>
          <w:color w:val="000000" w:themeColor="text1"/>
          <w:sz w:val="24"/>
          <w:szCs w:val="24"/>
        </w:rPr>
        <w:t>ie</w:t>
      </w:r>
      <w:proofErr w:type="spellEnd"/>
      <w:r w:rsidRPr="007E7E2D">
        <w:rPr>
          <w:rFonts w:ascii="Georgia" w:hAnsi="Georgia"/>
          <w:color w:val="000000" w:themeColor="text1"/>
          <w:sz w:val="24"/>
          <w:szCs w:val="24"/>
        </w:rPr>
        <w:t xml:space="preserve">, this is the percentage of active item records we have included in our selection profile). </w:t>
      </w:r>
      <w:r w:rsidR="00CD1E51">
        <w:rPr>
          <w:rFonts w:ascii="Georgia" w:hAnsi="Georgia"/>
          <w:color w:val="000000" w:themeColor="text1"/>
          <w:sz w:val="24"/>
          <w:szCs w:val="24"/>
        </w:rPr>
        <w:t>This includes all formats, both tangible and electronic.</w:t>
      </w:r>
    </w:p>
    <w:p w:rsidR="00A54E63" w:rsidRPr="007E7E2D" w:rsidRDefault="00A54E63" w:rsidP="001C2C51">
      <w:pPr>
        <w:contextualSpacing/>
        <w:rPr>
          <w:rFonts w:ascii="Georgia" w:hAnsi="Georgia"/>
          <w:color w:val="000000" w:themeColor="text1"/>
          <w:sz w:val="24"/>
          <w:szCs w:val="24"/>
        </w:rPr>
      </w:pPr>
    </w:p>
    <w:p w:rsidR="00A54E63" w:rsidRPr="007E7E2D" w:rsidRDefault="00A54E63" w:rsidP="00CE7DB3">
      <w:pPr>
        <w:contextualSpacing/>
        <w:rPr>
          <w:rFonts w:ascii="Georgia" w:hAnsi="Georgia"/>
          <w:color w:val="000000" w:themeColor="text1"/>
          <w:sz w:val="24"/>
          <w:szCs w:val="24"/>
        </w:rPr>
      </w:pPr>
      <w:r w:rsidRPr="007E7E2D">
        <w:rPr>
          <w:rFonts w:ascii="Georgia" w:hAnsi="Georgia"/>
          <w:color w:val="000000" w:themeColor="text1"/>
          <w:sz w:val="24"/>
          <w:szCs w:val="24"/>
        </w:rPr>
        <w:t>With the assistance of a tool provided to depository libraries called Documents Data Miner</w:t>
      </w:r>
      <w:r w:rsidR="00C60125">
        <w:rPr>
          <w:rFonts w:ascii="Georgia" w:hAnsi="Georgia"/>
          <w:color w:val="000000" w:themeColor="text1"/>
          <w:sz w:val="24"/>
          <w:szCs w:val="24"/>
        </w:rPr>
        <w:t xml:space="preserve"> 2</w:t>
      </w:r>
      <w:r w:rsidRPr="007E7E2D">
        <w:rPr>
          <w:rFonts w:ascii="Georgia" w:hAnsi="Georgia"/>
          <w:color w:val="000000" w:themeColor="text1"/>
          <w:sz w:val="24"/>
          <w:szCs w:val="24"/>
        </w:rPr>
        <w:t xml:space="preserve"> (DDM</w:t>
      </w:r>
      <w:r w:rsidR="00C60125">
        <w:rPr>
          <w:rFonts w:ascii="Georgia" w:hAnsi="Georgia"/>
          <w:color w:val="000000" w:themeColor="text1"/>
          <w:sz w:val="24"/>
          <w:szCs w:val="24"/>
        </w:rPr>
        <w:t>2</w:t>
      </w:r>
      <w:r w:rsidRPr="007E7E2D">
        <w:rPr>
          <w:rFonts w:ascii="Georgia" w:hAnsi="Georgia"/>
          <w:color w:val="000000" w:themeColor="text1"/>
          <w:sz w:val="24"/>
          <w:szCs w:val="24"/>
        </w:rPr>
        <w:t>) we can detail the current number of active items in our depository profile. Data in DDM2 are for current profile only. Please note that these are item records and not a count of actual individual pieces received. The chart shows that we select 8507 items in all formats.</w:t>
      </w:r>
    </w:p>
    <w:p w:rsidR="00A54E63" w:rsidRPr="007E7E2D" w:rsidRDefault="00A54E63" w:rsidP="00CE7DB3">
      <w:pPr>
        <w:contextualSpacing/>
        <w:rPr>
          <w:rFonts w:ascii="Georgia" w:hAnsi="Georgia"/>
          <w:color w:val="000000" w:themeColor="text1"/>
          <w:sz w:val="24"/>
          <w:szCs w:val="24"/>
        </w:rPr>
      </w:pPr>
    </w:p>
    <w:tbl>
      <w:tblPr>
        <w:tblpPr w:leftFromText="180" w:rightFromText="180" w:vertAnchor="text" w:horzAnchor="margin" w:tblpY="245"/>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820"/>
        <w:gridCol w:w="900"/>
        <w:gridCol w:w="900"/>
        <w:gridCol w:w="810"/>
        <w:gridCol w:w="841"/>
        <w:gridCol w:w="900"/>
        <w:gridCol w:w="847"/>
        <w:gridCol w:w="1080"/>
      </w:tblGrid>
      <w:tr w:rsidR="00A54E63" w:rsidRPr="007E7E2D" w:rsidTr="007844C9">
        <w:trPr>
          <w:trHeight w:val="300"/>
        </w:trPr>
        <w:tc>
          <w:tcPr>
            <w:tcW w:w="9438" w:type="dxa"/>
            <w:gridSpan w:val="9"/>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b/>
                <w:bCs/>
                <w:color w:val="000000"/>
                <w:sz w:val="24"/>
                <w:szCs w:val="24"/>
                <w:lang w:eastAsia="en-US"/>
              </w:rPr>
            </w:pPr>
            <w:r w:rsidRPr="007E7E2D">
              <w:rPr>
                <w:rFonts w:ascii="Georgia" w:eastAsia="Times New Roman" w:hAnsi="Georgia" w:cs="Times New Roman"/>
                <w:b/>
                <w:bCs/>
                <w:color w:val="000000"/>
                <w:sz w:val="24"/>
                <w:szCs w:val="24"/>
                <w:lang w:eastAsia="en-US"/>
              </w:rPr>
              <w:t xml:space="preserve">Active item numbers </w:t>
            </w:r>
          </w:p>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b/>
                <w:bCs/>
                <w:color w:val="000000"/>
                <w:sz w:val="24"/>
                <w:szCs w:val="24"/>
                <w:lang w:eastAsia="en-US"/>
              </w:rPr>
              <w:t>received by OSU</w:t>
            </w:r>
          </w:p>
        </w:tc>
      </w:tr>
      <w:tr w:rsidR="00A54E63" w:rsidRPr="007E7E2D" w:rsidTr="00A612D2">
        <w:trPr>
          <w:trHeight w:val="300"/>
        </w:trPr>
        <w:tc>
          <w:tcPr>
            <w:tcW w:w="234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break down by format:</w:t>
            </w:r>
          </w:p>
        </w:tc>
        <w:tc>
          <w:tcPr>
            <w:tcW w:w="82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P</w:t>
            </w:r>
          </w:p>
        </w:tc>
        <w:tc>
          <w:tcPr>
            <w:tcW w:w="90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MF</w:t>
            </w:r>
          </w:p>
        </w:tc>
        <w:tc>
          <w:tcPr>
            <w:tcW w:w="90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CD</w:t>
            </w:r>
          </w:p>
        </w:tc>
        <w:tc>
          <w:tcPr>
            <w:tcW w:w="81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E</w:t>
            </w:r>
          </w:p>
        </w:tc>
        <w:tc>
          <w:tcPr>
            <w:tcW w:w="841"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EL</w:t>
            </w:r>
          </w:p>
        </w:tc>
        <w:tc>
          <w:tcPr>
            <w:tcW w:w="90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proofErr w:type="spellStart"/>
            <w:r w:rsidRPr="007E7E2D">
              <w:rPr>
                <w:rFonts w:ascii="Georgia" w:eastAsia="Times New Roman" w:hAnsi="Georgia" w:cs="Times New Roman"/>
                <w:color w:val="000000"/>
                <w:sz w:val="24"/>
                <w:szCs w:val="24"/>
                <w:lang w:eastAsia="en-US"/>
              </w:rPr>
              <w:t>Ukn</w:t>
            </w:r>
            <w:proofErr w:type="spellEnd"/>
          </w:p>
        </w:tc>
        <w:tc>
          <w:tcPr>
            <w:tcW w:w="847"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DVD</w:t>
            </w:r>
          </w:p>
        </w:tc>
        <w:tc>
          <w:tcPr>
            <w:tcW w:w="108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total</w:t>
            </w:r>
          </w:p>
        </w:tc>
      </w:tr>
      <w:tr w:rsidR="00A54E63" w:rsidRPr="007E7E2D" w:rsidTr="00A612D2">
        <w:trPr>
          <w:trHeight w:val="300"/>
        </w:trPr>
        <w:tc>
          <w:tcPr>
            <w:tcW w:w="234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p>
        </w:tc>
        <w:tc>
          <w:tcPr>
            <w:tcW w:w="82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2457</w:t>
            </w:r>
          </w:p>
        </w:tc>
        <w:tc>
          <w:tcPr>
            <w:tcW w:w="90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701</w:t>
            </w:r>
          </w:p>
        </w:tc>
        <w:tc>
          <w:tcPr>
            <w:tcW w:w="90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101</w:t>
            </w:r>
          </w:p>
        </w:tc>
        <w:tc>
          <w:tcPr>
            <w:tcW w:w="81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147</w:t>
            </w:r>
          </w:p>
        </w:tc>
        <w:tc>
          <w:tcPr>
            <w:tcW w:w="841"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4987</w:t>
            </w:r>
          </w:p>
        </w:tc>
        <w:tc>
          <w:tcPr>
            <w:tcW w:w="90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57</w:t>
            </w:r>
          </w:p>
        </w:tc>
        <w:tc>
          <w:tcPr>
            <w:tcW w:w="847"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23</w:t>
            </w:r>
          </w:p>
        </w:tc>
        <w:tc>
          <w:tcPr>
            <w:tcW w:w="108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8507</w:t>
            </w:r>
          </w:p>
        </w:tc>
      </w:tr>
      <w:tr w:rsidR="00A54E63" w:rsidRPr="007E7E2D" w:rsidTr="00A612D2">
        <w:trPr>
          <w:trHeight w:val="300"/>
        </w:trPr>
        <w:tc>
          <w:tcPr>
            <w:tcW w:w="2340" w:type="dxa"/>
            <w:shd w:val="clear" w:color="auto" w:fill="auto"/>
            <w:noWrap/>
            <w:vAlign w:val="bottom"/>
            <w:hideMark/>
          </w:tcPr>
          <w:p w:rsidR="00A54E63" w:rsidRPr="007E7E2D" w:rsidRDefault="00A54E63" w:rsidP="00A612D2">
            <w:pPr>
              <w:spacing w:after="0" w:line="240" w:lineRule="auto"/>
              <w:contextualSpacing/>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percent of total</w:t>
            </w:r>
          </w:p>
        </w:tc>
        <w:tc>
          <w:tcPr>
            <w:tcW w:w="82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29%</w:t>
            </w:r>
          </w:p>
        </w:tc>
        <w:tc>
          <w:tcPr>
            <w:tcW w:w="90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8%</w:t>
            </w:r>
          </w:p>
        </w:tc>
        <w:tc>
          <w:tcPr>
            <w:tcW w:w="90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w:t>
            </w:r>
          </w:p>
        </w:tc>
        <w:tc>
          <w:tcPr>
            <w:tcW w:w="81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2%</w:t>
            </w:r>
          </w:p>
        </w:tc>
        <w:tc>
          <w:tcPr>
            <w:tcW w:w="841"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59%</w:t>
            </w:r>
          </w:p>
        </w:tc>
        <w:tc>
          <w:tcPr>
            <w:tcW w:w="90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0.7%</w:t>
            </w:r>
          </w:p>
        </w:tc>
        <w:tc>
          <w:tcPr>
            <w:tcW w:w="847"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0.3%</w:t>
            </w:r>
          </w:p>
        </w:tc>
        <w:tc>
          <w:tcPr>
            <w:tcW w:w="1080" w:type="dxa"/>
            <w:shd w:val="clear" w:color="auto" w:fill="auto"/>
            <w:noWrap/>
            <w:vAlign w:val="bottom"/>
            <w:hideMark/>
          </w:tcPr>
          <w:p w:rsidR="00A54E63" w:rsidRPr="007E7E2D" w:rsidRDefault="00A54E63" w:rsidP="00A612D2">
            <w:pPr>
              <w:spacing w:after="0" w:line="240" w:lineRule="auto"/>
              <w:contextualSpacing/>
              <w:jc w:val="right"/>
              <w:rPr>
                <w:rFonts w:ascii="Georgia" w:eastAsia="Times New Roman" w:hAnsi="Georgia" w:cs="Times New Roman"/>
                <w:color w:val="000000"/>
                <w:sz w:val="24"/>
                <w:szCs w:val="24"/>
                <w:lang w:eastAsia="en-US"/>
              </w:rPr>
            </w:pPr>
            <w:r w:rsidRPr="007E7E2D">
              <w:rPr>
                <w:rFonts w:ascii="Georgia" w:eastAsia="Times New Roman" w:hAnsi="Georgia" w:cs="Times New Roman"/>
                <w:color w:val="000000"/>
                <w:sz w:val="24"/>
                <w:szCs w:val="24"/>
                <w:lang w:eastAsia="en-US"/>
              </w:rPr>
              <w:t>100%</w:t>
            </w:r>
          </w:p>
        </w:tc>
      </w:tr>
    </w:tbl>
    <w:p w:rsidR="00A54E63" w:rsidRPr="007E7E2D" w:rsidRDefault="00A54E63" w:rsidP="00E164E7">
      <w:pPr>
        <w:contextualSpacing/>
        <w:rPr>
          <w:rFonts w:ascii="Georgia" w:hAnsi="Georgia"/>
          <w:color w:val="000000" w:themeColor="text1"/>
          <w:sz w:val="24"/>
          <w:szCs w:val="24"/>
        </w:rPr>
      </w:pPr>
    </w:p>
    <w:p w:rsidR="00A54E63" w:rsidRPr="007E7E2D" w:rsidRDefault="00A54E63" w:rsidP="00E164E7">
      <w:pPr>
        <w:contextualSpacing/>
        <w:rPr>
          <w:rFonts w:ascii="Georgia" w:hAnsi="Georgia"/>
          <w:color w:val="000000" w:themeColor="text1"/>
          <w:sz w:val="24"/>
          <w:szCs w:val="24"/>
        </w:rPr>
      </w:pPr>
      <w:r w:rsidRPr="007E7E2D">
        <w:rPr>
          <w:rFonts w:ascii="Georgia" w:hAnsi="Georgia"/>
          <w:color w:val="000000" w:themeColor="text1"/>
          <w:sz w:val="24"/>
          <w:szCs w:val="24"/>
        </w:rPr>
        <w:t xml:space="preserve">Format codes: P-paper, MF-microfiche, CD-CD-ROM disks, E-electronic, EL-electronic library (titles available online), </w:t>
      </w:r>
      <w:proofErr w:type="spellStart"/>
      <w:r w:rsidRPr="007E7E2D">
        <w:rPr>
          <w:rFonts w:ascii="Georgia" w:hAnsi="Georgia"/>
          <w:color w:val="000000" w:themeColor="text1"/>
          <w:sz w:val="24"/>
          <w:szCs w:val="24"/>
        </w:rPr>
        <w:t>Ukn</w:t>
      </w:r>
      <w:proofErr w:type="spellEnd"/>
      <w:r w:rsidRPr="007E7E2D">
        <w:rPr>
          <w:rFonts w:ascii="Georgia" w:hAnsi="Georgia"/>
          <w:color w:val="000000" w:themeColor="text1"/>
          <w:sz w:val="24"/>
          <w:szCs w:val="24"/>
        </w:rPr>
        <w:t>-unknown format, and DVD is self explanatory.</w:t>
      </w:r>
      <w:r w:rsidRPr="007E7E2D">
        <w:rPr>
          <w:rFonts w:ascii="Georgia" w:hAnsi="Georgia" w:cs="Arial"/>
          <w:sz w:val="24"/>
          <w:szCs w:val="24"/>
        </w:rPr>
        <w:t xml:space="preserve"> </w:t>
      </w:r>
    </w:p>
    <w:p w:rsidR="00A54E63" w:rsidRPr="007E7E2D" w:rsidRDefault="00A54E63" w:rsidP="00E164E7">
      <w:pPr>
        <w:contextualSpacing/>
        <w:rPr>
          <w:rFonts w:ascii="Georgia" w:hAnsi="Georgia"/>
          <w:color w:val="000000" w:themeColor="text1"/>
          <w:sz w:val="24"/>
          <w:szCs w:val="24"/>
        </w:rPr>
      </w:pPr>
    </w:p>
    <w:tbl>
      <w:tblPr>
        <w:tblStyle w:val="TableGrid"/>
        <w:tblW w:w="0" w:type="auto"/>
        <w:tblLook w:val="04A0"/>
      </w:tblPr>
      <w:tblGrid>
        <w:gridCol w:w="9576"/>
      </w:tblGrid>
      <w:tr w:rsidR="00A54E63" w:rsidRPr="007E7E2D" w:rsidTr="00E164E7">
        <w:tc>
          <w:tcPr>
            <w:tcW w:w="9576" w:type="dxa"/>
          </w:tcPr>
          <w:p w:rsidR="00A54E63" w:rsidRPr="007E7E2D" w:rsidRDefault="00A54E63" w:rsidP="003105A4">
            <w:pPr>
              <w:contextualSpacing/>
              <w:rPr>
                <w:rFonts w:ascii="Georgia" w:hAnsi="Georgia"/>
                <w:b/>
                <w:color w:val="000000" w:themeColor="text1"/>
                <w:sz w:val="24"/>
                <w:szCs w:val="24"/>
              </w:rPr>
            </w:pPr>
            <w:r w:rsidRPr="007E7E2D">
              <w:rPr>
                <w:rFonts w:ascii="Georgia" w:hAnsi="Georgia"/>
                <w:b/>
                <w:color w:val="000000" w:themeColor="text1"/>
                <w:sz w:val="24"/>
                <w:szCs w:val="24"/>
              </w:rPr>
              <w:t>Measurement of Federal Government Document Usage at OSU</w:t>
            </w:r>
          </w:p>
        </w:tc>
      </w:tr>
    </w:tbl>
    <w:p w:rsidR="00A54E63" w:rsidRPr="007E7E2D" w:rsidRDefault="00A54E63" w:rsidP="00E164E7">
      <w:pPr>
        <w:contextualSpacing/>
        <w:rPr>
          <w:rFonts w:ascii="Georgia" w:hAnsi="Georgia"/>
          <w:b/>
          <w:color w:val="000000" w:themeColor="text1"/>
          <w:sz w:val="24"/>
          <w:szCs w:val="24"/>
        </w:rPr>
      </w:pPr>
    </w:p>
    <w:p w:rsidR="00A54E63" w:rsidRPr="007E7E2D" w:rsidRDefault="00A54E63" w:rsidP="00E164E7">
      <w:pPr>
        <w:contextualSpacing/>
        <w:rPr>
          <w:rFonts w:ascii="Georgia" w:hAnsi="Georgia"/>
          <w:color w:val="000000" w:themeColor="text1"/>
          <w:sz w:val="24"/>
          <w:szCs w:val="24"/>
        </w:rPr>
      </w:pPr>
      <w:r w:rsidRPr="007E7E2D">
        <w:rPr>
          <w:rFonts w:ascii="Georgia" w:hAnsi="Georgia"/>
          <w:color w:val="000000" w:themeColor="text1"/>
          <w:sz w:val="24"/>
          <w:szCs w:val="24"/>
        </w:rPr>
        <w:t>To get a more complete picture of how much and how often federal documents are used at OSUL, a number of things need to be measured in addition to c</w:t>
      </w:r>
      <w:r w:rsidR="00CD1E51">
        <w:rPr>
          <w:rFonts w:ascii="Georgia" w:hAnsi="Georgia"/>
          <w:color w:val="000000" w:themeColor="text1"/>
          <w:sz w:val="24"/>
          <w:szCs w:val="24"/>
        </w:rPr>
        <w:t>i</w:t>
      </w:r>
      <w:r w:rsidRPr="007E7E2D">
        <w:rPr>
          <w:rFonts w:ascii="Georgia" w:hAnsi="Georgia"/>
          <w:color w:val="000000" w:themeColor="text1"/>
          <w:sz w:val="24"/>
          <w:szCs w:val="24"/>
        </w:rPr>
        <w:t>rculation</w:t>
      </w:r>
      <w:r w:rsidR="00CD1E51">
        <w:rPr>
          <w:rFonts w:ascii="Georgia" w:hAnsi="Georgia"/>
          <w:color w:val="000000" w:themeColor="text1"/>
          <w:sz w:val="24"/>
          <w:szCs w:val="24"/>
        </w:rPr>
        <w:t xml:space="preserve"> of </w:t>
      </w:r>
      <w:proofErr w:type="spellStart"/>
      <w:r w:rsidR="00CD1E51">
        <w:rPr>
          <w:rFonts w:ascii="Georgia" w:hAnsi="Georgia"/>
          <w:color w:val="000000" w:themeColor="text1"/>
          <w:sz w:val="24"/>
          <w:szCs w:val="24"/>
        </w:rPr>
        <w:t>SuDocs</w:t>
      </w:r>
      <w:proofErr w:type="spellEnd"/>
      <w:r w:rsidRPr="007E7E2D">
        <w:rPr>
          <w:rFonts w:ascii="Georgia" w:hAnsi="Georgia"/>
          <w:color w:val="000000" w:themeColor="text1"/>
          <w:sz w:val="24"/>
          <w:szCs w:val="24"/>
        </w:rPr>
        <w:t xml:space="preserve">. These include (1) titles accessed online, (2) items downloaded from government databases, and (3) in-house use of tangible documents, namely paper, microfiche, and maps. Measuring some of these usages is challenging and involves some estimation and guesswork. </w:t>
      </w:r>
    </w:p>
    <w:p w:rsidR="00A54E63" w:rsidRPr="007E7E2D" w:rsidRDefault="00A54E63" w:rsidP="00E164E7">
      <w:pPr>
        <w:contextualSpacing/>
        <w:rPr>
          <w:rFonts w:ascii="Georgia" w:hAnsi="Georgia"/>
          <w:color w:val="000000" w:themeColor="text1"/>
          <w:sz w:val="24"/>
          <w:szCs w:val="24"/>
        </w:rPr>
      </w:pPr>
    </w:p>
    <w:p w:rsidR="00A54E63" w:rsidRPr="007E7E2D" w:rsidRDefault="00A54E63" w:rsidP="00E164E7">
      <w:pPr>
        <w:contextualSpacing/>
        <w:rPr>
          <w:rFonts w:ascii="Georgia" w:hAnsi="Georgia"/>
          <w:i/>
          <w:color w:val="000000" w:themeColor="text1"/>
          <w:sz w:val="24"/>
          <w:szCs w:val="24"/>
        </w:rPr>
      </w:pPr>
      <w:r w:rsidRPr="007E7E2D">
        <w:rPr>
          <w:rFonts w:ascii="Georgia" w:hAnsi="Georgia"/>
          <w:i/>
          <w:color w:val="000000" w:themeColor="text1"/>
          <w:sz w:val="24"/>
          <w:szCs w:val="24"/>
        </w:rPr>
        <w:t>(1) Title</w:t>
      </w:r>
      <w:r w:rsidR="00D63AB7">
        <w:rPr>
          <w:rFonts w:ascii="Georgia" w:hAnsi="Georgia"/>
          <w:i/>
          <w:color w:val="000000" w:themeColor="text1"/>
          <w:sz w:val="24"/>
          <w:szCs w:val="24"/>
        </w:rPr>
        <w:t>s</w:t>
      </w:r>
      <w:r w:rsidRPr="007E7E2D">
        <w:rPr>
          <w:rFonts w:ascii="Georgia" w:hAnsi="Georgia"/>
          <w:i/>
          <w:color w:val="000000" w:themeColor="text1"/>
          <w:sz w:val="24"/>
          <w:szCs w:val="24"/>
        </w:rPr>
        <w:t xml:space="preserve"> Accessed Online</w:t>
      </w:r>
    </w:p>
    <w:p w:rsidR="00A54E63" w:rsidRPr="007E7E2D" w:rsidRDefault="00A54E63" w:rsidP="00E164E7">
      <w:pPr>
        <w:contextualSpacing/>
        <w:rPr>
          <w:rFonts w:ascii="Georgia" w:hAnsi="Georgia"/>
          <w:sz w:val="24"/>
          <w:szCs w:val="24"/>
        </w:rPr>
      </w:pPr>
    </w:p>
    <w:p w:rsidR="00A54E63" w:rsidRPr="007E7E2D" w:rsidRDefault="00A54E63" w:rsidP="00E164E7">
      <w:pPr>
        <w:contextualSpacing/>
        <w:rPr>
          <w:rFonts w:ascii="Georgia" w:hAnsi="Georgia"/>
          <w:sz w:val="24"/>
          <w:szCs w:val="24"/>
        </w:rPr>
      </w:pPr>
      <w:r w:rsidRPr="007E7E2D">
        <w:rPr>
          <w:rFonts w:ascii="Georgia" w:hAnsi="Georgia"/>
          <w:sz w:val="24"/>
          <w:szCs w:val="24"/>
        </w:rPr>
        <w:lastRenderedPageBreak/>
        <w:t xml:space="preserve">With online government publications replacing tangible documents by Congressional mandate, we need to know what is being accessed in this way to have a full picture of documents usage. GPO has devised a way to track an institution’s use. GPO cataloging records for electronic documents all include a PURL (persistent URL). This not only allows library users to access online documents through the catalog, and libraries to leave the finding of documents that have changed URLs to GPO,  it also allows the GPO to track by IP address how often the PURL links are clicked through to the document. While any library (regardless of whether they are a depository or not) may include records and links to the online documents in their catalogs, the PURL tracking service is available exclusively to FDLP libraries. </w:t>
      </w:r>
    </w:p>
    <w:p w:rsidR="00A54E63" w:rsidRPr="007E7E2D" w:rsidRDefault="00A54E63" w:rsidP="00E164E7">
      <w:pPr>
        <w:contextualSpacing/>
        <w:rPr>
          <w:rFonts w:ascii="Georgia" w:hAnsi="Georgia"/>
          <w:sz w:val="24"/>
          <w:szCs w:val="24"/>
        </w:rPr>
      </w:pPr>
    </w:p>
    <w:p w:rsidR="00A54E63" w:rsidRPr="007E7E2D" w:rsidRDefault="00A54E63" w:rsidP="00E164E7">
      <w:pPr>
        <w:contextualSpacing/>
        <w:rPr>
          <w:rFonts w:ascii="Georgia" w:hAnsi="Georgia"/>
          <w:sz w:val="24"/>
          <w:szCs w:val="24"/>
        </w:rPr>
      </w:pPr>
      <w:r w:rsidRPr="007E7E2D">
        <w:rPr>
          <w:rFonts w:ascii="Georgia" w:hAnsi="Georgia"/>
          <w:sz w:val="24"/>
          <w:szCs w:val="24"/>
        </w:rPr>
        <w:t>The most recent data shows that between November 2009 and August 2010,</w:t>
      </w:r>
      <w:r w:rsidRPr="007E7E2D">
        <w:rPr>
          <w:rFonts w:ascii="Georgia" w:hAnsi="Georgia"/>
          <w:i/>
          <w:sz w:val="24"/>
          <w:szCs w:val="24"/>
        </w:rPr>
        <w:t xml:space="preserve"> </w:t>
      </w:r>
      <w:r w:rsidRPr="007E7E2D">
        <w:rPr>
          <w:rFonts w:ascii="Georgia" w:hAnsi="Georgia"/>
          <w:sz w:val="24"/>
          <w:szCs w:val="24"/>
        </w:rPr>
        <w:t xml:space="preserve">there was a total of 3,631 PURL referrals from OSU IPs. 3,156 of these were from the OSU catalog, 478 from other pages (subject guides, for example). </w:t>
      </w:r>
      <w:r w:rsidR="007426D0">
        <w:rPr>
          <w:rFonts w:ascii="Georgia" w:hAnsi="Georgia"/>
          <w:sz w:val="24"/>
          <w:szCs w:val="24"/>
        </w:rPr>
        <w:t>(</w:t>
      </w:r>
      <w:proofErr w:type="gramStart"/>
      <w:r w:rsidR="007426D0">
        <w:rPr>
          <w:rFonts w:ascii="Georgia" w:hAnsi="Georgia"/>
          <w:sz w:val="24"/>
          <w:szCs w:val="24"/>
        </w:rPr>
        <w:t>see</w:t>
      </w:r>
      <w:proofErr w:type="gramEnd"/>
      <w:r w:rsidR="007426D0">
        <w:rPr>
          <w:rFonts w:ascii="Georgia" w:hAnsi="Georgia"/>
          <w:sz w:val="24"/>
          <w:szCs w:val="24"/>
        </w:rPr>
        <w:t xml:space="preserve"> Figure 1 in Appendix)</w:t>
      </w:r>
    </w:p>
    <w:p w:rsidR="00A54E63" w:rsidRPr="007E7E2D" w:rsidRDefault="00A54E63" w:rsidP="001A7976">
      <w:pPr>
        <w:contextualSpacing/>
        <w:rPr>
          <w:rFonts w:ascii="Georgia" w:hAnsi="Georgia"/>
          <w:color w:val="000000" w:themeColor="text1"/>
          <w:sz w:val="24"/>
          <w:szCs w:val="24"/>
        </w:rPr>
      </w:pPr>
    </w:p>
    <w:p w:rsidR="00A54E63" w:rsidRPr="007E7E2D" w:rsidRDefault="00A54E63" w:rsidP="00E164E7">
      <w:pPr>
        <w:contextualSpacing/>
        <w:rPr>
          <w:rFonts w:ascii="Georgia" w:hAnsi="Georgia"/>
          <w:sz w:val="24"/>
          <w:szCs w:val="24"/>
        </w:rPr>
      </w:pPr>
      <w:r w:rsidRPr="007E7E2D">
        <w:rPr>
          <w:rFonts w:ascii="Georgia" w:hAnsi="Georgia"/>
          <w:sz w:val="24"/>
          <w:szCs w:val="24"/>
        </w:rPr>
        <w:t>(</w:t>
      </w:r>
      <w:r w:rsidRPr="007E7E2D">
        <w:rPr>
          <w:rFonts w:ascii="Georgia" w:hAnsi="Georgia"/>
          <w:i/>
          <w:sz w:val="24"/>
          <w:szCs w:val="24"/>
        </w:rPr>
        <w:t>2) Items downloaded from Government Databases</w:t>
      </w:r>
      <w:r w:rsidRPr="007E7E2D">
        <w:rPr>
          <w:rFonts w:ascii="Georgia" w:hAnsi="Georgia"/>
          <w:sz w:val="24"/>
          <w:szCs w:val="24"/>
        </w:rPr>
        <w:t xml:space="preserve"> </w:t>
      </w:r>
    </w:p>
    <w:p w:rsidR="00A54E63" w:rsidRPr="007E7E2D" w:rsidRDefault="00A54E63" w:rsidP="000F2F15">
      <w:pPr>
        <w:pStyle w:val="NormalWeb"/>
        <w:contextualSpacing/>
        <w:rPr>
          <w:rFonts w:ascii="Georgia" w:hAnsi="Georgia"/>
        </w:rPr>
      </w:pPr>
      <w:r w:rsidRPr="007E7E2D">
        <w:rPr>
          <w:rFonts w:ascii="Georgia" w:hAnsi="Georgia"/>
        </w:rPr>
        <w:t xml:space="preserve">There are several </w:t>
      </w:r>
      <w:proofErr w:type="spellStart"/>
      <w:r w:rsidRPr="007E7E2D">
        <w:rPr>
          <w:rFonts w:ascii="Georgia" w:hAnsi="Georgia"/>
        </w:rPr>
        <w:t>passworded</w:t>
      </w:r>
      <w:proofErr w:type="spellEnd"/>
      <w:r w:rsidRPr="007E7E2D">
        <w:rPr>
          <w:rFonts w:ascii="Georgia" w:hAnsi="Georgia"/>
        </w:rPr>
        <w:t xml:space="preserve"> databases that are available to Federal depository libraries for free</w:t>
      </w:r>
      <w:r w:rsidRPr="007E7E2D">
        <w:rPr>
          <w:rStyle w:val="EndnoteReference"/>
          <w:rFonts w:ascii="Georgia" w:hAnsi="Georgia"/>
        </w:rPr>
        <w:endnoteReference w:id="6"/>
      </w:r>
      <w:r w:rsidRPr="007E7E2D">
        <w:rPr>
          <w:rFonts w:ascii="Georgia" w:hAnsi="Georgia"/>
        </w:rPr>
        <w:t>. Agencies otherwise charge access fees for non-depository users, if they allow non-depository use at all. They currently are:</w:t>
      </w:r>
    </w:p>
    <w:p w:rsidR="00A54E63" w:rsidRPr="007E7E2D" w:rsidRDefault="00A54E63" w:rsidP="000F2F15">
      <w:pPr>
        <w:numPr>
          <w:ilvl w:val="0"/>
          <w:numId w:val="4"/>
        </w:numPr>
        <w:spacing w:before="100" w:beforeAutospacing="1" w:after="100" w:afterAutospacing="1" w:line="240" w:lineRule="auto"/>
        <w:contextualSpacing/>
        <w:rPr>
          <w:rFonts w:ascii="Georgia" w:hAnsi="Georgia"/>
          <w:sz w:val="24"/>
          <w:szCs w:val="24"/>
        </w:rPr>
      </w:pPr>
      <w:r w:rsidRPr="007E7E2D">
        <w:rPr>
          <w:rFonts w:ascii="Georgia" w:hAnsi="Georgia"/>
          <w:sz w:val="24"/>
          <w:szCs w:val="24"/>
        </w:rPr>
        <w:t>NTIS</w:t>
      </w:r>
    </w:p>
    <w:p w:rsidR="00A54E63" w:rsidRPr="007E7E2D" w:rsidRDefault="00A54E63" w:rsidP="000F2F15">
      <w:pPr>
        <w:numPr>
          <w:ilvl w:val="0"/>
          <w:numId w:val="4"/>
        </w:numPr>
        <w:spacing w:before="100" w:beforeAutospacing="1" w:after="100" w:afterAutospacing="1" w:line="240" w:lineRule="auto"/>
        <w:contextualSpacing/>
        <w:rPr>
          <w:rFonts w:ascii="Georgia" w:hAnsi="Georgia"/>
          <w:sz w:val="24"/>
          <w:szCs w:val="24"/>
        </w:rPr>
      </w:pPr>
      <w:r w:rsidRPr="007E7E2D">
        <w:rPr>
          <w:rFonts w:ascii="Georgia" w:hAnsi="Georgia"/>
          <w:sz w:val="24"/>
          <w:szCs w:val="24"/>
        </w:rPr>
        <w:t>National Climatic Data Center Online Document Library</w:t>
      </w:r>
    </w:p>
    <w:p w:rsidR="00A54E63" w:rsidRPr="007E7E2D" w:rsidRDefault="00A54E63" w:rsidP="000F2F15">
      <w:pPr>
        <w:numPr>
          <w:ilvl w:val="0"/>
          <w:numId w:val="4"/>
        </w:numPr>
        <w:spacing w:before="100" w:beforeAutospacing="1" w:after="100" w:afterAutospacing="1" w:line="240" w:lineRule="auto"/>
        <w:contextualSpacing/>
        <w:rPr>
          <w:rFonts w:ascii="Georgia" w:hAnsi="Georgia"/>
          <w:sz w:val="24"/>
          <w:szCs w:val="24"/>
        </w:rPr>
      </w:pPr>
      <w:r w:rsidRPr="007E7E2D">
        <w:rPr>
          <w:rFonts w:ascii="Georgia" w:hAnsi="Georgia"/>
          <w:sz w:val="24"/>
          <w:szCs w:val="24"/>
        </w:rPr>
        <w:t>Homeland Security Digital Library</w:t>
      </w:r>
    </w:p>
    <w:p w:rsidR="00A54E63" w:rsidRPr="007E7E2D" w:rsidRDefault="00A54E63" w:rsidP="000F2F15">
      <w:pPr>
        <w:numPr>
          <w:ilvl w:val="0"/>
          <w:numId w:val="4"/>
        </w:numPr>
        <w:spacing w:before="100" w:beforeAutospacing="1" w:after="100" w:afterAutospacing="1" w:line="240" w:lineRule="auto"/>
        <w:contextualSpacing/>
        <w:rPr>
          <w:rFonts w:ascii="Georgia" w:hAnsi="Georgia"/>
          <w:sz w:val="24"/>
          <w:szCs w:val="24"/>
        </w:rPr>
      </w:pPr>
      <w:r w:rsidRPr="007E7E2D">
        <w:rPr>
          <w:rFonts w:ascii="Georgia" w:hAnsi="Georgia"/>
          <w:sz w:val="24"/>
          <w:szCs w:val="24"/>
        </w:rPr>
        <w:t>Public Health Reports</w:t>
      </w:r>
    </w:p>
    <w:p w:rsidR="00A54E63" w:rsidRPr="007E7E2D" w:rsidRDefault="00A54E63" w:rsidP="007A109A">
      <w:pPr>
        <w:numPr>
          <w:ilvl w:val="0"/>
          <w:numId w:val="4"/>
        </w:numPr>
        <w:spacing w:before="100" w:beforeAutospacing="1" w:after="100" w:afterAutospacing="1" w:line="240" w:lineRule="auto"/>
        <w:contextualSpacing/>
        <w:rPr>
          <w:rFonts w:ascii="Georgia" w:hAnsi="Georgia"/>
          <w:sz w:val="24"/>
          <w:szCs w:val="24"/>
        </w:rPr>
      </w:pPr>
      <w:r w:rsidRPr="007E7E2D">
        <w:rPr>
          <w:rFonts w:ascii="Georgia" w:hAnsi="Georgia"/>
          <w:sz w:val="24"/>
          <w:szCs w:val="24"/>
        </w:rPr>
        <w:t xml:space="preserve">USA Trade® </w:t>
      </w:r>
      <w:r w:rsidRPr="00CD1E51">
        <w:rPr>
          <w:rStyle w:val="Emphasis"/>
          <w:rFonts w:ascii="Georgia" w:hAnsi="Georgia"/>
          <w:i w:val="0"/>
          <w:sz w:val="24"/>
          <w:szCs w:val="24"/>
        </w:rPr>
        <w:t>Online</w:t>
      </w:r>
    </w:p>
    <w:p w:rsidR="00D63AB7" w:rsidRDefault="00D63AB7" w:rsidP="000F2F15">
      <w:pPr>
        <w:contextualSpacing/>
        <w:rPr>
          <w:rFonts w:ascii="Georgia" w:hAnsi="Georgia"/>
          <w:sz w:val="24"/>
          <w:szCs w:val="24"/>
        </w:rPr>
      </w:pPr>
    </w:p>
    <w:p w:rsidR="00A54E63" w:rsidRPr="007E7E2D" w:rsidRDefault="00A54E63" w:rsidP="000F2F15">
      <w:pPr>
        <w:contextualSpacing/>
        <w:rPr>
          <w:rFonts w:ascii="Georgia" w:hAnsi="Georgia"/>
          <w:sz w:val="24"/>
          <w:szCs w:val="24"/>
        </w:rPr>
      </w:pPr>
      <w:r w:rsidRPr="007E7E2D">
        <w:rPr>
          <w:rFonts w:ascii="Georgia" w:hAnsi="Georgia"/>
          <w:sz w:val="24"/>
          <w:szCs w:val="24"/>
        </w:rPr>
        <w:t>It has proven difficult to obtain usage statistics for most of the databases we access. Methods of access to these databases are determined by the providing agency.</w:t>
      </w:r>
      <w:r w:rsidRPr="007E7E2D">
        <w:rPr>
          <w:rStyle w:val="EndnoteReference"/>
          <w:rFonts w:ascii="Georgia" w:hAnsi="Georgia"/>
          <w:sz w:val="24"/>
          <w:szCs w:val="24"/>
        </w:rPr>
        <w:endnoteReference w:id="7"/>
      </w:r>
      <w:r w:rsidRPr="007E7E2D">
        <w:rPr>
          <w:rFonts w:ascii="Georgia" w:hAnsi="Georgia"/>
          <w:sz w:val="24"/>
          <w:szCs w:val="24"/>
        </w:rPr>
        <w:t xml:space="preserve"> </w:t>
      </w:r>
    </w:p>
    <w:p w:rsidR="00A54E63" w:rsidRPr="007E7E2D" w:rsidRDefault="00A54E63" w:rsidP="000F2F15">
      <w:pPr>
        <w:contextualSpacing/>
        <w:rPr>
          <w:rFonts w:ascii="Georgia" w:hAnsi="Georgia"/>
          <w:sz w:val="24"/>
          <w:szCs w:val="24"/>
        </w:rPr>
      </w:pPr>
    </w:p>
    <w:p w:rsidR="00D63AB7" w:rsidRDefault="00A54E63" w:rsidP="000F2F15">
      <w:pPr>
        <w:contextualSpacing/>
        <w:rPr>
          <w:rFonts w:ascii="Georgia" w:hAnsi="Georgia"/>
          <w:sz w:val="24"/>
          <w:szCs w:val="24"/>
        </w:rPr>
      </w:pPr>
      <w:r w:rsidRPr="007E7E2D">
        <w:rPr>
          <w:rFonts w:ascii="Georgia" w:hAnsi="Georgia"/>
          <w:sz w:val="24"/>
          <w:szCs w:val="24"/>
        </w:rPr>
        <w:t xml:space="preserve">OSU access to National Climate Data Center documents is through their various catalog records and we are so far unable to separate usage statistics from the rest of our online documents. We have set up access to the NTIS database and the Homeland Security Digital Library through our database of databases. Numbers are unavailable for the depository version of the NTIS database (they will provide it for the subscribed version, but </w:t>
      </w:r>
      <w:r w:rsidR="00CD1E51">
        <w:rPr>
          <w:rFonts w:ascii="Georgia" w:hAnsi="Georgia"/>
          <w:sz w:val="24"/>
          <w:szCs w:val="24"/>
        </w:rPr>
        <w:t>that</w:t>
      </w:r>
      <w:r w:rsidRPr="007E7E2D">
        <w:rPr>
          <w:rFonts w:ascii="Georgia" w:hAnsi="Georgia"/>
          <w:sz w:val="24"/>
          <w:szCs w:val="24"/>
        </w:rPr>
        <w:t xml:space="preserve"> costs $14,000 per year). </w:t>
      </w:r>
    </w:p>
    <w:p w:rsidR="00D63AB7" w:rsidRDefault="00D63AB7" w:rsidP="000F2F15">
      <w:pPr>
        <w:contextualSpacing/>
        <w:rPr>
          <w:rFonts w:ascii="Georgia" w:hAnsi="Georgia"/>
          <w:sz w:val="24"/>
          <w:szCs w:val="24"/>
        </w:rPr>
      </w:pPr>
    </w:p>
    <w:p w:rsidR="00A54E63" w:rsidRDefault="00A54E63" w:rsidP="000F2F15">
      <w:pPr>
        <w:contextualSpacing/>
        <w:rPr>
          <w:rFonts w:ascii="Georgia" w:hAnsi="Georgia"/>
          <w:sz w:val="24"/>
          <w:szCs w:val="24"/>
        </w:rPr>
      </w:pPr>
      <w:r w:rsidRPr="007E7E2D">
        <w:rPr>
          <w:rFonts w:ascii="Georgia" w:hAnsi="Georgia"/>
          <w:sz w:val="24"/>
          <w:szCs w:val="24"/>
        </w:rPr>
        <w:t xml:space="preserve">But the Homeland Security database, which is </w:t>
      </w:r>
      <w:r w:rsidRPr="007E7E2D">
        <w:rPr>
          <w:rFonts w:ascii="Georgia" w:hAnsi="Georgia"/>
          <w:i/>
          <w:sz w:val="24"/>
          <w:szCs w:val="24"/>
        </w:rPr>
        <w:t>only</w:t>
      </w:r>
      <w:r w:rsidRPr="007E7E2D">
        <w:rPr>
          <w:rFonts w:ascii="Georgia" w:hAnsi="Georgia"/>
          <w:sz w:val="24"/>
          <w:szCs w:val="24"/>
        </w:rPr>
        <w:t xml:space="preserve"> available to military and depository libraries, is tracked. We have been able to obtain data only from January to September of 2010:</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50"/>
        <w:gridCol w:w="850"/>
        <w:gridCol w:w="850"/>
        <w:gridCol w:w="850"/>
        <w:gridCol w:w="850"/>
        <w:gridCol w:w="850"/>
        <w:gridCol w:w="850"/>
        <w:gridCol w:w="850"/>
        <w:gridCol w:w="850"/>
      </w:tblGrid>
      <w:tr w:rsidR="00A54E63" w:rsidRPr="007E7E2D" w:rsidTr="003105A4">
        <w:trPr>
          <w:trHeight w:val="545"/>
        </w:trPr>
        <w:tc>
          <w:tcPr>
            <w:tcW w:w="153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b/>
                <w:bCs/>
                <w:color w:val="000000"/>
                <w:sz w:val="24"/>
                <w:szCs w:val="24"/>
              </w:rPr>
            </w:pPr>
            <w:r w:rsidRPr="007E7E2D">
              <w:rPr>
                <w:rFonts w:ascii="Georgia" w:eastAsia="Times New Roman" w:hAnsi="Georgia" w:cs="Times New Roman"/>
                <w:b/>
                <w:bCs/>
                <w:color w:val="000000"/>
                <w:sz w:val="24"/>
                <w:szCs w:val="24"/>
              </w:rPr>
              <w:t>2010</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Jan</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Feb</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Mar</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Apr</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May</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Jun</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Jul</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Aug</w:t>
            </w:r>
          </w:p>
        </w:tc>
        <w:tc>
          <w:tcPr>
            <w:tcW w:w="85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Sep</w:t>
            </w:r>
          </w:p>
        </w:tc>
      </w:tr>
      <w:tr w:rsidR="00A54E63" w:rsidRPr="007E7E2D" w:rsidTr="003105A4">
        <w:trPr>
          <w:trHeight w:val="546"/>
        </w:trPr>
        <w:tc>
          <w:tcPr>
            <w:tcW w:w="1530" w:type="dxa"/>
            <w:shd w:val="clear" w:color="auto" w:fill="auto"/>
            <w:noWrap/>
            <w:vAlign w:val="bottom"/>
            <w:hideMark/>
          </w:tcPr>
          <w:p w:rsidR="00A54E63" w:rsidRPr="007E7E2D" w:rsidRDefault="00A54E63" w:rsidP="003105A4">
            <w:pPr>
              <w:spacing w:after="0" w:line="240" w:lineRule="auto"/>
              <w:contextualSpacing/>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lastRenderedPageBreak/>
              <w:t>Homeland Security</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254</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155</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57</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35</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24</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26</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14</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1</w:t>
            </w:r>
          </w:p>
        </w:tc>
        <w:tc>
          <w:tcPr>
            <w:tcW w:w="850" w:type="dxa"/>
            <w:shd w:val="clear" w:color="auto" w:fill="auto"/>
            <w:noWrap/>
            <w:vAlign w:val="bottom"/>
            <w:hideMark/>
          </w:tcPr>
          <w:p w:rsidR="00A54E63" w:rsidRPr="007E7E2D" w:rsidRDefault="00A54E63" w:rsidP="003105A4">
            <w:pPr>
              <w:spacing w:after="0" w:line="240" w:lineRule="auto"/>
              <w:contextualSpacing/>
              <w:jc w:val="right"/>
              <w:rPr>
                <w:rFonts w:ascii="Georgia" w:eastAsia="Times New Roman" w:hAnsi="Georgia" w:cs="Times New Roman"/>
                <w:color w:val="000000"/>
                <w:sz w:val="24"/>
                <w:szCs w:val="24"/>
              </w:rPr>
            </w:pPr>
            <w:r w:rsidRPr="007E7E2D">
              <w:rPr>
                <w:rFonts w:ascii="Georgia" w:eastAsia="Times New Roman" w:hAnsi="Georgia" w:cs="Times New Roman"/>
                <w:color w:val="000000"/>
                <w:sz w:val="24"/>
                <w:szCs w:val="24"/>
              </w:rPr>
              <w:t>4</w:t>
            </w:r>
          </w:p>
        </w:tc>
      </w:tr>
    </w:tbl>
    <w:p w:rsidR="00A54E63" w:rsidRPr="007E7E2D" w:rsidRDefault="00A54E63" w:rsidP="000F2F15">
      <w:pPr>
        <w:contextualSpacing/>
        <w:rPr>
          <w:rFonts w:ascii="Georgia" w:hAnsi="Georgia"/>
          <w:sz w:val="24"/>
          <w:szCs w:val="24"/>
        </w:rPr>
      </w:pPr>
    </w:p>
    <w:p w:rsidR="00A54E63" w:rsidRPr="007E7E2D" w:rsidRDefault="00A54E63" w:rsidP="001A7976">
      <w:pPr>
        <w:contextualSpacing/>
        <w:rPr>
          <w:rFonts w:ascii="Georgia" w:hAnsi="Georgia"/>
          <w:color w:val="000000" w:themeColor="text1"/>
          <w:sz w:val="24"/>
          <w:szCs w:val="24"/>
        </w:rPr>
      </w:pPr>
    </w:p>
    <w:p w:rsidR="00A54E63" w:rsidRPr="007E7E2D" w:rsidRDefault="00A54E63" w:rsidP="001A7976">
      <w:pPr>
        <w:contextualSpacing/>
        <w:rPr>
          <w:rFonts w:ascii="Georgia" w:hAnsi="Georgia"/>
          <w:i/>
          <w:color w:val="000000" w:themeColor="text1"/>
          <w:sz w:val="24"/>
          <w:szCs w:val="24"/>
        </w:rPr>
      </w:pPr>
      <w:r w:rsidRPr="007E7E2D">
        <w:rPr>
          <w:rFonts w:ascii="Georgia" w:hAnsi="Georgia"/>
          <w:i/>
          <w:color w:val="000000" w:themeColor="text1"/>
          <w:sz w:val="24"/>
          <w:szCs w:val="24"/>
        </w:rPr>
        <w:t>(3) In-house use of all types of tangible documents: paper, microfiche, maps</w:t>
      </w:r>
    </w:p>
    <w:p w:rsidR="00A54E63" w:rsidRPr="007E7E2D" w:rsidRDefault="00A54E63" w:rsidP="001A7976">
      <w:pPr>
        <w:contextualSpacing/>
        <w:rPr>
          <w:rFonts w:ascii="Georgia" w:hAnsi="Georgia"/>
          <w:color w:val="000000" w:themeColor="text1"/>
          <w:sz w:val="24"/>
          <w:szCs w:val="24"/>
        </w:rPr>
      </w:pPr>
    </w:p>
    <w:p w:rsidR="00A54E63" w:rsidRPr="007E7E2D" w:rsidRDefault="00A54E63" w:rsidP="001A7976">
      <w:pPr>
        <w:contextualSpacing/>
        <w:rPr>
          <w:rFonts w:ascii="Georgia" w:hAnsi="Georgia"/>
          <w:color w:val="000000" w:themeColor="text1"/>
          <w:sz w:val="24"/>
          <w:szCs w:val="24"/>
        </w:rPr>
      </w:pPr>
      <w:r w:rsidRPr="007E7E2D">
        <w:rPr>
          <w:rFonts w:ascii="Georgia" w:hAnsi="Georgia"/>
          <w:color w:val="000000" w:themeColor="text1"/>
          <w:sz w:val="24"/>
          <w:szCs w:val="24"/>
        </w:rPr>
        <w:t xml:space="preserve">a. Circulation </w:t>
      </w:r>
    </w:p>
    <w:p w:rsidR="00A54E63" w:rsidRPr="007E7E2D" w:rsidRDefault="00A54E63" w:rsidP="001A7976">
      <w:pPr>
        <w:contextualSpacing/>
        <w:rPr>
          <w:rFonts w:ascii="Georgia" w:hAnsi="Georgia"/>
          <w:color w:val="000000" w:themeColor="text1"/>
          <w:sz w:val="24"/>
          <w:szCs w:val="24"/>
        </w:rPr>
      </w:pPr>
    </w:p>
    <w:p w:rsidR="00A54E63" w:rsidRPr="007E7E2D" w:rsidRDefault="00A54E63" w:rsidP="002B1146">
      <w:pPr>
        <w:contextualSpacing/>
        <w:rPr>
          <w:rFonts w:ascii="Georgia" w:hAnsi="Georgia"/>
          <w:sz w:val="24"/>
          <w:szCs w:val="24"/>
        </w:rPr>
      </w:pPr>
      <w:r w:rsidRPr="007E7E2D">
        <w:rPr>
          <w:rFonts w:ascii="Georgia" w:hAnsi="Georgia"/>
          <w:color w:val="000000" w:themeColor="text1"/>
          <w:sz w:val="24"/>
          <w:szCs w:val="24"/>
        </w:rPr>
        <w:t>Not all information is readily available for three years; availability has been noted in each case. This makes it somewhat more difficult to assess use in some areas. Further complicating matters, only a portion of our government documents collection is classified in the Superintendent of Documents (</w:t>
      </w:r>
      <w:proofErr w:type="spellStart"/>
      <w:r w:rsidRPr="007E7E2D">
        <w:rPr>
          <w:rFonts w:ascii="Georgia" w:hAnsi="Georgia"/>
          <w:color w:val="000000" w:themeColor="text1"/>
          <w:sz w:val="24"/>
          <w:szCs w:val="24"/>
        </w:rPr>
        <w:t>SuDoc</w:t>
      </w:r>
      <w:proofErr w:type="spellEnd"/>
      <w:r w:rsidRPr="007E7E2D">
        <w:rPr>
          <w:rFonts w:ascii="Georgia" w:hAnsi="Georgia"/>
          <w:color w:val="000000" w:themeColor="text1"/>
          <w:sz w:val="24"/>
          <w:szCs w:val="24"/>
        </w:rPr>
        <w:t>) classification and housed in the Government Documents areas on the 3</w:t>
      </w:r>
      <w:r w:rsidRPr="007E7E2D">
        <w:rPr>
          <w:rFonts w:ascii="Georgia" w:hAnsi="Georgia"/>
          <w:color w:val="000000" w:themeColor="text1"/>
          <w:sz w:val="24"/>
          <w:szCs w:val="24"/>
          <w:vertAlign w:val="superscript"/>
        </w:rPr>
        <w:t>rd</w:t>
      </w:r>
      <w:r w:rsidRPr="007E7E2D">
        <w:rPr>
          <w:rFonts w:ascii="Georgia" w:hAnsi="Georgia"/>
          <w:color w:val="000000" w:themeColor="text1"/>
          <w:sz w:val="24"/>
          <w:szCs w:val="24"/>
        </w:rPr>
        <w:t xml:space="preserve"> floor. Over the years many titles </w:t>
      </w:r>
      <w:r w:rsidR="007057EA">
        <w:rPr>
          <w:rFonts w:ascii="Georgia" w:hAnsi="Georgia"/>
          <w:color w:val="000000" w:themeColor="text1"/>
          <w:sz w:val="24"/>
          <w:szCs w:val="24"/>
        </w:rPr>
        <w:t>have been</w:t>
      </w:r>
      <w:r w:rsidRPr="007E7E2D">
        <w:rPr>
          <w:rFonts w:ascii="Georgia" w:hAnsi="Georgia"/>
          <w:color w:val="000000" w:themeColor="text1"/>
          <w:sz w:val="24"/>
          <w:szCs w:val="24"/>
        </w:rPr>
        <w:t xml:space="preserve"> </w:t>
      </w:r>
      <w:r w:rsidRPr="007E7E2D">
        <w:rPr>
          <w:rFonts w:ascii="Georgia" w:hAnsi="Georgia"/>
          <w:sz w:val="24"/>
          <w:szCs w:val="24"/>
        </w:rPr>
        <w:t>classified in the</w:t>
      </w:r>
      <w:r w:rsidRPr="007E7E2D">
        <w:rPr>
          <w:rFonts w:ascii="Georgia" w:hAnsi="Georgia"/>
          <w:color w:val="000000" w:themeColor="text1"/>
          <w:sz w:val="24"/>
          <w:szCs w:val="24"/>
        </w:rPr>
        <w:t xml:space="preserve"> Library of Congress system and interfiled with other library materials. Catalog records, particularly for older titles, may not contain the </w:t>
      </w:r>
      <w:proofErr w:type="spellStart"/>
      <w:r w:rsidRPr="007E7E2D">
        <w:rPr>
          <w:rFonts w:ascii="Georgia" w:hAnsi="Georgia"/>
          <w:color w:val="000000" w:themeColor="text1"/>
          <w:sz w:val="24"/>
          <w:szCs w:val="24"/>
        </w:rPr>
        <w:t>SuDoc</w:t>
      </w:r>
      <w:proofErr w:type="spellEnd"/>
      <w:r w:rsidRPr="007E7E2D">
        <w:rPr>
          <w:rFonts w:ascii="Georgia" w:hAnsi="Georgia"/>
          <w:color w:val="000000" w:themeColor="text1"/>
          <w:sz w:val="24"/>
          <w:szCs w:val="24"/>
        </w:rPr>
        <w:t xml:space="preserve"> numbers. </w:t>
      </w:r>
      <w:r w:rsidRPr="007E7E2D">
        <w:rPr>
          <w:rFonts w:ascii="Georgia" w:hAnsi="Georgia"/>
          <w:sz w:val="24"/>
          <w:szCs w:val="24"/>
        </w:rPr>
        <w:t>This interfiling complicates both circulation and re</w:t>
      </w:r>
      <w:r w:rsidR="00D63AB7">
        <w:rPr>
          <w:rFonts w:ascii="Georgia" w:hAnsi="Georgia"/>
          <w:sz w:val="24"/>
          <w:szCs w:val="24"/>
        </w:rPr>
        <w:t>-</w:t>
      </w:r>
      <w:r w:rsidRPr="007E7E2D">
        <w:rPr>
          <w:rFonts w:ascii="Georgia" w:hAnsi="Georgia"/>
          <w:sz w:val="24"/>
          <w:szCs w:val="24"/>
        </w:rPr>
        <w:t>shelving statistics. Looking only at circulation by location code gives an incomplete picture, to say the very least.</w:t>
      </w:r>
    </w:p>
    <w:p w:rsidR="00A54E63" w:rsidRPr="007E7E2D" w:rsidRDefault="00A54E63" w:rsidP="002B1146">
      <w:pPr>
        <w:contextualSpacing/>
        <w:rPr>
          <w:rFonts w:ascii="Georgia" w:hAnsi="Georgia"/>
          <w:color w:val="000000" w:themeColor="text1"/>
          <w:sz w:val="24"/>
          <w:szCs w:val="24"/>
        </w:rPr>
      </w:pPr>
    </w:p>
    <w:p w:rsidR="00A54E63" w:rsidRPr="007E7E2D" w:rsidRDefault="00A54E63" w:rsidP="001A7976">
      <w:pPr>
        <w:contextualSpacing/>
        <w:rPr>
          <w:rFonts w:ascii="Georgia" w:hAnsi="Georgia"/>
          <w:color w:val="000000" w:themeColor="text1"/>
          <w:sz w:val="24"/>
          <w:szCs w:val="24"/>
        </w:rPr>
      </w:pPr>
      <w:r w:rsidRPr="007E7E2D">
        <w:rPr>
          <w:rFonts w:ascii="Georgia" w:hAnsi="Georgia"/>
          <w:color w:val="000000" w:themeColor="text1"/>
          <w:sz w:val="24"/>
          <w:szCs w:val="24"/>
        </w:rPr>
        <w:t xml:space="preserve">Millennium indicates that government documents (classified in </w:t>
      </w:r>
      <w:proofErr w:type="spellStart"/>
      <w:r w:rsidRPr="007E7E2D">
        <w:rPr>
          <w:rFonts w:ascii="Georgia" w:hAnsi="Georgia"/>
          <w:color w:val="000000" w:themeColor="text1"/>
          <w:sz w:val="24"/>
          <w:szCs w:val="24"/>
        </w:rPr>
        <w:t>SuDoc</w:t>
      </w:r>
      <w:proofErr w:type="spellEnd"/>
      <w:r w:rsidRPr="007E7E2D">
        <w:rPr>
          <w:rFonts w:ascii="Georgia" w:hAnsi="Georgia"/>
          <w:color w:val="000000" w:themeColor="text1"/>
          <w:sz w:val="24"/>
          <w:szCs w:val="24"/>
        </w:rPr>
        <w:t xml:space="preserve"> numbers) have circulated steadily from 2008-2010, showing no significant increase or decline:</w:t>
      </w:r>
    </w:p>
    <w:p w:rsidR="00A54E63" w:rsidRPr="007E7E2D" w:rsidRDefault="00A54E63">
      <w:pPr>
        <w:ind w:left="720"/>
        <w:contextualSpacing/>
        <w:rPr>
          <w:rFonts w:ascii="Georgia" w:hAnsi="Georgia"/>
          <w:color w:val="000000" w:themeColor="text1"/>
          <w:sz w:val="24"/>
          <w:szCs w:val="24"/>
        </w:rPr>
      </w:pPr>
      <w:r w:rsidRPr="007E7E2D">
        <w:rPr>
          <w:rFonts w:ascii="Georgia" w:hAnsi="Georgia"/>
          <w:color w:val="000000" w:themeColor="text1"/>
          <w:sz w:val="24"/>
          <w:szCs w:val="24"/>
        </w:rPr>
        <w:t>2008: 386</w:t>
      </w:r>
    </w:p>
    <w:p w:rsidR="00A54E63" w:rsidRPr="007E7E2D" w:rsidRDefault="00A54E63">
      <w:pPr>
        <w:ind w:left="720"/>
        <w:contextualSpacing/>
        <w:rPr>
          <w:rFonts w:ascii="Georgia" w:hAnsi="Georgia"/>
          <w:color w:val="000000" w:themeColor="text1"/>
          <w:sz w:val="24"/>
          <w:szCs w:val="24"/>
        </w:rPr>
      </w:pPr>
      <w:r w:rsidRPr="007E7E2D">
        <w:rPr>
          <w:rFonts w:ascii="Georgia" w:hAnsi="Georgia"/>
          <w:color w:val="000000" w:themeColor="text1"/>
          <w:sz w:val="24"/>
          <w:szCs w:val="24"/>
        </w:rPr>
        <w:t>2009: 349</w:t>
      </w:r>
    </w:p>
    <w:p w:rsidR="00A54E63" w:rsidRPr="007E7E2D" w:rsidRDefault="00A54E63">
      <w:pPr>
        <w:ind w:left="720"/>
        <w:contextualSpacing/>
        <w:rPr>
          <w:rFonts w:ascii="Georgia" w:hAnsi="Georgia"/>
          <w:color w:val="000000" w:themeColor="text1"/>
          <w:sz w:val="24"/>
          <w:szCs w:val="24"/>
        </w:rPr>
      </w:pPr>
      <w:r w:rsidRPr="007E7E2D">
        <w:rPr>
          <w:rFonts w:ascii="Georgia" w:hAnsi="Georgia"/>
          <w:color w:val="000000" w:themeColor="text1"/>
          <w:sz w:val="24"/>
          <w:szCs w:val="24"/>
        </w:rPr>
        <w:t xml:space="preserve">2010: 371 </w:t>
      </w:r>
    </w:p>
    <w:p w:rsidR="00A54E63" w:rsidRPr="007E7E2D" w:rsidRDefault="00A54E63" w:rsidP="005C3F3F">
      <w:pPr>
        <w:contextualSpacing/>
        <w:rPr>
          <w:rFonts w:ascii="Georgia" w:hAnsi="Georgia"/>
          <w:sz w:val="24"/>
          <w:szCs w:val="24"/>
        </w:rPr>
      </w:pPr>
    </w:p>
    <w:p w:rsidR="00A54E63" w:rsidRPr="00D63AB7" w:rsidRDefault="00A54E63" w:rsidP="005C3F3F">
      <w:pPr>
        <w:contextualSpacing/>
        <w:rPr>
          <w:rFonts w:ascii="Georgia" w:hAnsi="Georgia"/>
          <w:sz w:val="24"/>
          <w:szCs w:val="24"/>
        </w:rPr>
      </w:pPr>
      <w:r w:rsidRPr="00D63AB7">
        <w:rPr>
          <w:rFonts w:ascii="Georgia" w:hAnsi="Georgia"/>
          <w:sz w:val="24"/>
          <w:szCs w:val="24"/>
        </w:rPr>
        <w:t>b. Re-Shelving</w:t>
      </w:r>
    </w:p>
    <w:p w:rsidR="00A54E63" w:rsidRPr="007E7E2D" w:rsidRDefault="00A54E63" w:rsidP="00F217F3">
      <w:pPr>
        <w:contextualSpacing/>
        <w:rPr>
          <w:rFonts w:ascii="Georgia" w:hAnsi="Georgia"/>
          <w:i/>
          <w:sz w:val="24"/>
          <w:szCs w:val="24"/>
        </w:rPr>
      </w:pPr>
    </w:p>
    <w:p w:rsidR="00A54E63" w:rsidRPr="007E7E2D" w:rsidRDefault="00A54E63" w:rsidP="00F217F3">
      <w:pPr>
        <w:contextualSpacing/>
        <w:rPr>
          <w:rFonts w:ascii="Georgia" w:hAnsi="Georgia"/>
          <w:color w:val="000000" w:themeColor="text1"/>
          <w:sz w:val="24"/>
          <w:szCs w:val="24"/>
        </w:rPr>
      </w:pPr>
      <w:r w:rsidRPr="007E7E2D">
        <w:rPr>
          <w:rFonts w:ascii="Georgia" w:hAnsi="Georgia"/>
          <w:color w:val="000000" w:themeColor="text1"/>
          <w:sz w:val="24"/>
          <w:szCs w:val="24"/>
        </w:rPr>
        <w:t xml:space="preserve">Many documents (microfiche for example) have a “Does not </w:t>
      </w:r>
      <w:proofErr w:type="gramStart"/>
      <w:r w:rsidRPr="007E7E2D">
        <w:rPr>
          <w:rFonts w:ascii="Georgia" w:hAnsi="Georgia"/>
          <w:color w:val="000000" w:themeColor="text1"/>
          <w:sz w:val="24"/>
          <w:szCs w:val="24"/>
        </w:rPr>
        <w:t>Circulate</w:t>
      </w:r>
      <w:proofErr w:type="gramEnd"/>
      <w:r w:rsidRPr="007E7E2D">
        <w:rPr>
          <w:rFonts w:ascii="Georgia" w:hAnsi="Georgia"/>
          <w:color w:val="000000" w:themeColor="text1"/>
          <w:sz w:val="24"/>
          <w:szCs w:val="24"/>
        </w:rPr>
        <w:t>” status, so it is important for a fuller picture to get re</w:t>
      </w:r>
      <w:r w:rsidR="00556D11">
        <w:rPr>
          <w:rFonts w:ascii="Georgia" w:hAnsi="Georgia"/>
          <w:color w:val="000000" w:themeColor="text1"/>
          <w:sz w:val="24"/>
          <w:szCs w:val="24"/>
        </w:rPr>
        <w:t>-</w:t>
      </w:r>
      <w:r w:rsidRPr="007E7E2D">
        <w:rPr>
          <w:rFonts w:ascii="Georgia" w:hAnsi="Georgia"/>
          <w:color w:val="000000" w:themeColor="text1"/>
          <w:sz w:val="24"/>
          <w:szCs w:val="24"/>
        </w:rPr>
        <w:t>shelving statistics to determine actual use. We have some significant challenges concerning re</w:t>
      </w:r>
      <w:r w:rsidR="00556D11">
        <w:rPr>
          <w:rFonts w:ascii="Georgia" w:hAnsi="Georgia"/>
          <w:color w:val="000000" w:themeColor="text1"/>
          <w:sz w:val="24"/>
          <w:szCs w:val="24"/>
        </w:rPr>
        <w:t>-</w:t>
      </w:r>
      <w:r w:rsidRPr="007E7E2D">
        <w:rPr>
          <w:rFonts w:ascii="Georgia" w:hAnsi="Georgia"/>
          <w:color w:val="000000" w:themeColor="text1"/>
          <w:sz w:val="24"/>
          <w:szCs w:val="24"/>
        </w:rPr>
        <w:t>shelving statistics, because they are taken by floor and not broken down by whether something is a government publication or not, and a significant number of documents are classified in LC and would not be recognized as such by re</w:t>
      </w:r>
      <w:r w:rsidR="00556D11">
        <w:rPr>
          <w:rFonts w:ascii="Georgia" w:hAnsi="Georgia"/>
          <w:color w:val="000000" w:themeColor="text1"/>
          <w:sz w:val="24"/>
          <w:szCs w:val="24"/>
        </w:rPr>
        <w:t>-</w:t>
      </w:r>
      <w:proofErr w:type="spellStart"/>
      <w:r w:rsidRPr="007E7E2D">
        <w:rPr>
          <w:rFonts w:ascii="Georgia" w:hAnsi="Georgia"/>
          <w:color w:val="000000" w:themeColor="text1"/>
          <w:sz w:val="24"/>
          <w:szCs w:val="24"/>
        </w:rPr>
        <w:t>shelvers</w:t>
      </w:r>
      <w:proofErr w:type="spellEnd"/>
      <w:r w:rsidRPr="007E7E2D">
        <w:rPr>
          <w:rFonts w:ascii="Georgia" w:hAnsi="Georgia"/>
          <w:color w:val="000000" w:themeColor="text1"/>
          <w:sz w:val="24"/>
          <w:szCs w:val="24"/>
        </w:rPr>
        <w:t xml:space="preserve"> anyway. </w:t>
      </w:r>
    </w:p>
    <w:p w:rsidR="00A54E63" w:rsidRPr="007E7E2D" w:rsidRDefault="00A54E63" w:rsidP="00F217F3">
      <w:pPr>
        <w:contextualSpacing/>
        <w:rPr>
          <w:rFonts w:ascii="Georgia" w:hAnsi="Georgia"/>
          <w:color w:val="000000" w:themeColor="text1"/>
          <w:sz w:val="24"/>
          <w:szCs w:val="24"/>
        </w:rPr>
      </w:pPr>
    </w:p>
    <w:p w:rsidR="00A54E63" w:rsidRPr="007E7E2D" w:rsidRDefault="00A54E63" w:rsidP="00F217F3">
      <w:pPr>
        <w:contextualSpacing/>
        <w:rPr>
          <w:rFonts w:ascii="Georgia" w:hAnsi="Georgia"/>
          <w:sz w:val="24"/>
          <w:szCs w:val="24"/>
        </w:rPr>
      </w:pPr>
      <w:r w:rsidRPr="007E7E2D">
        <w:rPr>
          <w:rFonts w:ascii="Georgia" w:hAnsi="Georgia"/>
          <w:color w:val="000000" w:themeColor="text1"/>
          <w:sz w:val="24"/>
          <w:szCs w:val="24"/>
        </w:rPr>
        <w:t>Since most of the 3</w:t>
      </w:r>
      <w:r w:rsidRPr="007E7E2D">
        <w:rPr>
          <w:rFonts w:ascii="Georgia" w:hAnsi="Georgia"/>
          <w:color w:val="000000" w:themeColor="text1"/>
          <w:sz w:val="24"/>
          <w:szCs w:val="24"/>
          <w:vertAlign w:val="superscript"/>
        </w:rPr>
        <w:t>rd</w:t>
      </w:r>
      <w:r w:rsidRPr="007E7E2D">
        <w:rPr>
          <w:rFonts w:ascii="Georgia" w:hAnsi="Georgia"/>
          <w:color w:val="000000" w:themeColor="text1"/>
          <w:sz w:val="24"/>
          <w:szCs w:val="24"/>
        </w:rPr>
        <w:t xml:space="preserve"> floor collection consists of paper documents, it is reasonable to assume most the re</w:t>
      </w:r>
      <w:r w:rsidR="00556D11">
        <w:rPr>
          <w:rFonts w:ascii="Georgia" w:hAnsi="Georgia"/>
          <w:color w:val="000000" w:themeColor="text1"/>
          <w:sz w:val="24"/>
          <w:szCs w:val="24"/>
        </w:rPr>
        <w:t>-</w:t>
      </w:r>
      <w:r w:rsidRPr="007E7E2D">
        <w:rPr>
          <w:rFonts w:ascii="Georgia" w:hAnsi="Georgia"/>
          <w:color w:val="000000" w:themeColor="text1"/>
          <w:sz w:val="24"/>
          <w:szCs w:val="24"/>
        </w:rPr>
        <w:t xml:space="preserve">shelving statistics for that floor would consist of </w:t>
      </w:r>
      <w:r w:rsidRPr="007E7E2D">
        <w:rPr>
          <w:rFonts w:ascii="Georgia" w:hAnsi="Georgia"/>
          <w:sz w:val="24"/>
          <w:szCs w:val="24"/>
        </w:rPr>
        <w:t>documents</w:t>
      </w:r>
      <w:r w:rsidRPr="007E7E2D">
        <w:rPr>
          <w:rFonts w:ascii="Georgia" w:hAnsi="Georgia"/>
          <w:color w:val="000000" w:themeColor="text1"/>
          <w:sz w:val="24"/>
          <w:szCs w:val="24"/>
        </w:rPr>
        <w:t>. This does not take into account the large number of agriculture and forestry titles on the 1</w:t>
      </w:r>
      <w:r w:rsidRPr="007E7E2D">
        <w:rPr>
          <w:rFonts w:ascii="Georgia" w:hAnsi="Georgia"/>
          <w:color w:val="000000" w:themeColor="text1"/>
          <w:sz w:val="24"/>
          <w:szCs w:val="24"/>
          <w:vertAlign w:val="superscript"/>
        </w:rPr>
        <w:t>st</w:t>
      </w:r>
      <w:r w:rsidRPr="007E7E2D">
        <w:rPr>
          <w:rFonts w:ascii="Georgia" w:hAnsi="Georgia"/>
          <w:color w:val="000000" w:themeColor="text1"/>
          <w:sz w:val="24"/>
          <w:szCs w:val="24"/>
        </w:rPr>
        <w:t xml:space="preserve"> floor in the Q, S and T classification, nor the social sciences data in the H classification on the 5</w:t>
      </w:r>
      <w:r w:rsidRPr="007E7E2D">
        <w:rPr>
          <w:rFonts w:ascii="Georgia" w:hAnsi="Georgia"/>
          <w:color w:val="000000" w:themeColor="text1"/>
          <w:sz w:val="24"/>
          <w:szCs w:val="24"/>
          <w:vertAlign w:val="superscript"/>
        </w:rPr>
        <w:t>th</w:t>
      </w:r>
      <w:r w:rsidRPr="007E7E2D">
        <w:rPr>
          <w:rFonts w:ascii="Georgia" w:hAnsi="Georgia"/>
          <w:color w:val="000000" w:themeColor="text1"/>
          <w:sz w:val="24"/>
          <w:szCs w:val="24"/>
        </w:rPr>
        <w:t xml:space="preserve"> floor.  </w:t>
      </w:r>
      <w:r w:rsidRPr="007E7E2D">
        <w:rPr>
          <w:rFonts w:ascii="Georgia" w:hAnsi="Georgia"/>
          <w:i/>
          <w:color w:val="000000" w:themeColor="text1"/>
          <w:sz w:val="24"/>
          <w:szCs w:val="24"/>
        </w:rPr>
        <w:t>Data came from the Circulation department, which had access to the most recent year only; earlier years may be available.</w:t>
      </w:r>
      <w:r w:rsidRPr="007E7E2D">
        <w:rPr>
          <w:rFonts w:ascii="Georgia" w:hAnsi="Georgia"/>
          <w:sz w:val="24"/>
          <w:szCs w:val="24"/>
        </w:rPr>
        <w:t xml:space="preserve"> </w:t>
      </w:r>
    </w:p>
    <w:p w:rsidR="00A54E63" w:rsidRPr="007E7E2D" w:rsidRDefault="00A54E63" w:rsidP="00F217F3">
      <w:pPr>
        <w:contextualSpacing/>
        <w:rPr>
          <w:rFonts w:ascii="Georgia" w:hAnsi="Georgia"/>
          <w:sz w:val="24"/>
          <w:szCs w:val="24"/>
        </w:rPr>
      </w:pPr>
    </w:p>
    <w:p w:rsidR="00A54E63" w:rsidRPr="007E7E2D" w:rsidRDefault="00A54E63" w:rsidP="00F217F3">
      <w:pPr>
        <w:contextualSpacing/>
        <w:rPr>
          <w:rFonts w:ascii="Georgia" w:hAnsi="Georgia"/>
          <w:sz w:val="24"/>
          <w:szCs w:val="24"/>
        </w:rPr>
      </w:pPr>
      <w:r w:rsidRPr="007E7E2D">
        <w:rPr>
          <w:rFonts w:ascii="Georgia" w:hAnsi="Georgia"/>
          <w:sz w:val="24"/>
          <w:szCs w:val="24"/>
        </w:rPr>
        <w:lastRenderedPageBreak/>
        <w:t xml:space="preserve">University Archives is in charge re-filing maps, microfiche and CDs, and keep quite decent statistics on them. Since CD statistics are negligible, we have not included them here. </w:t>
      </w:r>
    </w:p>
    <w:p w:rsidR="00A54E63" w:rsidRPr="007E7E2D" w:rsidRDefault="00A54E63" w:rsidP="00F217F3">
      <w:pPr>
        <w:contextualSpacing/>
        <w:rPr>
          <w:rFonts w:ascii="Georgia" w:hAnsi="Georgia"/>
          <w:color w:val="000000" w:themeColor="text1"/>
          <w:sz w:val="24"/>
          <w:szCs w:val="24"/>
        </w:rPr>
      </w:pPr>
    </w:p>
    <w:p w:rsidR="00A54E63" w:rsidRPr="007E7E2D" w:rsidRDefault="00A54E63" w:rsidP="00F217F3">
      <w:pPr>
        <w:contextualSpacing/>
        <w:rPr>
          <w:rFonts w:ascii="Georgia" w:hAnsi="Georgia"/>
          <w:color w:val="000000" w:themeColor="text1"/>
          <w:sz w:val="24"/>
          <w:szCs w:val="24"/>
        </w:rPr>
      </w:pPr>
      <w:r w:rsidRPr="007E7E2D">
        <w:rPr>
          <w:rFonts w:ascii="Georgia" w:hAnsi="Georgia"/>
          <w:color w:val="000000" w:themeColor="text1"/>
          <w:sz w:val="24"/>
          <w:szCs w:val="24"/>
        </w:rPr>
        <w:t>Re-shelving record</w:t>
      </w:r>
      <w:r w:rsidR="00A47D21">
        <w:rPr>
          <w:rFonts w:ascii="Georgia" w:hAnsi="Georgia"/>
          <w:color w:val="000000" w:themeColor="text1"/>
          <w:sz w:val="24"/>
          <w:szCs w:val="24"/>
        </w:rPr>
        <w:t>s</w:t>
      </w:r>
      <w:r w:rsidRPr="007E7E2D">
        <w:rPr>
          <w:rFonts w:ascii="Georgia" w:hAnsi="Georgia"/>
          <w:color w:val="000000" w:themeColor="text1"/>
          <w:sz w:val="24"/>
          <w:szCs w:val="24"/>
        </w:rPr>
        <w:t xml:space="preserve"> show that from December 2009 to October 2010, a time span of 11 months, there are 3268 non-circulated items being used. (See Figure</w:t>
      </w:r>
      <w:r w:rsidR="00A47D21">
        <w:rPr>
          <w:rFonts w:ascii="Georgia" w:hAnsi="Georgia"/>
          <w:color w:val="000000" w:themeColor="text1"/>
          <w:sz w:val="24"/>
          <w:szCs w:val="24"/>
        </w:rPr>
        <w:t xml:space="preserve"> 4</w:t>
      </w:r>
      <w:r w:rsidRPr="007E7E2D">
        <w:rPr>
          <w:rFonts w:ascii="Georgia" w:hAnsi="Georgia"/>
          <w:color w:val="000000" w:themeColor="text1"/>
          <w:sz w:val="24"/>
          <w:szCs w:val="24"/>
        </w:rPr>
        <w:t xml:space="preserve"> in Appendix)</w:t>
      </w:r>
    </w:p>
    <w:p w:rsidR="00A54E63" w:rsidRPr="007E7E2D" w:rsidRDefault="00A54E63" w:rsidP="00F217F3">
      <w:pPr>
        <w:contextualSpacing/>
        <w:rPr>
          <w:rFonts w:ascii="Georgia" w:hAnsi="Georgia"/>
          <w:color w:val="000000" w:themeColor="text1"/>
          <w:sz w:val="24"/>
          <w:szCs w:val="24"/>
        </w:rPr>
      </w:pPr>
    </w:p>
    <w:p w:rsidR="00A54E63" w:rsidRPr="007E7E2D" w:rsidRDefault="00A54E63" w:rsidP="00382FE9">
      <w:pPr>
        <w:contextualSpacing/>
        <w:rPr>
          <w:rFonts w:ascii="Georgia" w:hAnsi="Georgia"/>
          <w:sz w:val="24"/>
          <w:szCs w:val="24"/>
        </w:rPr>
      </w:pPr>
      <w:r w:rsidRPr="007E7E2D">
        <w:rPr>
          <w:rFonts w:ascii="Georgia" w:hAnsi="Georgia"/>
          <w:sz w:val="24"/>
          <w:szCs w:val="24"/>
        </w:rPr>
        <w:t>Our microfiche collection consists of a variety of government fiche such as NTIS reports, ERIC documents, Congressional documents (like hearings and slip laws), and US Forest Service and EPA reports. While not all fiche are federal documents, and not all of them came via the FDLP, a large majority of it is so we don’t think it affects the data too drastically. The case of maps is similar so we are confident that the greater part of these numbers reflects document use.</w:t>
      </w:r>
    </w:p>
    <w:p w:rsidR="00A54E63" w:rsidRPr="007E7E2D" w:rsidRDefault="00A54E63" w:rsidP="00382FE9">
      <w:pPr>
        <w:contextualSpacing/>
        <w:rPr>
          <w:rFonts w:ascii="Georgia" w:hAnsi="Georgia"/>
          <w:sz w:val="24"/>
          <w:szCs w:val="24"/>
        </w:rPr>
      </w:pPr>
    </w:p>
    <w:p w:rsidR="00A54E63" w:rsidRPr="007E7E2D" w:rsidRDefault="00A54E63" w:rsidP="00382FE9">
      <w:pPr>
        <w:contextualSpacing/>
        <w:rPr>
          <w:rFonts w:ascii="Georgia" w:hAnsi="Georgia"/>
          <w:sz w:val="24"/>
          <w:szCs w:val="24"/>
        </w:rPr>
      </w:pPr>
      <w:r w:rsidRPr="007E7E2D">
        <w:rPr>
          <w:rFonts w:ascii="Georgia" w:hAnsi="Georgia"/>
          <w:sz w:val="24"/>
          <w:szCs w:val="24"/>
        </w:rPr>
        <w:t>Because new microfiche to be filed is mixed in with existing fiche waiting to be re-filed, some adjustments have had to be made to pull out the new fiche from our result. Because there is often a delay between when fiche was received and checked in until it finally gets filed, our quarterly numbers sometimes dip into negative territory. To adjust for this, and to more closely match the circulation statistics, we have charted them annually rather than quarterly. We are lacking the numbers for the last half of 2010, so only six months’ data are represented in the chart:</w:t>
      </w:r>
    </w:p>
    <w:p w:rsidR="00A54E63" w:rsidRPr="007E7E2D" w:rsidRDefault="00A54E63" w:rsidP="005C3F3F">
      <w:pPr>
        <w:contextualSpacing/>
        <w:rPr>
          <w:rFonts w:ascii="Georgia" w:hAnsi="Georgia"/>
          <w:sz w:val="24"/>
          <w:szCs w:val="24"/>
        </w:rPr>
      </w:pPr>
    </w:p>
    <w:p w:rsidR="00A54E63" w:rsidRPr="007E7E2D" w:rsidRDefault="00A54E63" w:rsidP="00382FE9">
      <w:pPr>
        <w:contextualSpacing/>
        <w:rPr>
          <w:rFonts w:ascii="Georgia" w:hAnsi="Georgia"/>
          <w:color w:val="000000" w:themeColor="text1"/>
          <w:sz w:val="24"/>
          <w:szCs w:val="24"/>
        </w:rPr>
      </w:pPr>
      <w:r w:rsidRPr="007E7E2D">
        <w:rPr>
          <w:rFonts w:ascii="Georgia" w:hAnsi="Georgia"/>
          <w:color w:val="000000" w:themeColor="text1"/>
          <w:sz w:val="24"/>
          <w:szCs w:val="24"/>
        </w:rPr>
        <w:t>Microform and maps are also heavily used, they record that from 2008-2010, 1621 maps and 4809 microform are being used.  (See Figure</w:t>
      </w:r>
      <w:r w:rsidR="007057EA">
        <w:rPr>
          <w:rFonts w:ascii="Georgia" w:hAnsi="Georgia"/>
          <w:color w:val="000000" w:themeColor="text1"/>
          <w:sz w:val="24"/>
          <w:szCs w:val="24"/>
        </w:rPr>
        <w:t xml:space="preserve"> </w:t>
      </w:r>
      <w:r w:rsidR="00A47D21">
        <w:rPr>
          <w:rFonts w:ascii="Georgia" w:hAnsi="Georgia"/>
          <w:color w:val="000000" w:themeColor="text1"/>
          <w:sz w:val="24"/>
          <w:szCs w:val="24"/>
        </w:rPr>
        <w:t>3</w:t>
      </w:r>
      <w:r w:rsidRPr="007E7E2D">
        <w:rPr>
          <w:rFonts w:ascii="Georgia" w:hAnsi="Georgia"/>
          <w:color w:val="000000" w:themeColor="text1"/>
          <w:sz w:val="24"/>
          <w:szCs w:val="24"/>
        </w:rPr>
        <w:t xml:space="preserve"> in Appendix)</w:t>
      </w:r>
    </w:p>
    <w:p w:rsidR="00A54E63" w:rsidRPr="007E7E2D" w:rsidRDefault="00A54E63" w:rsidP="00382FE9">
      <w:pPr>
        <w:contextualSpacing/>
        <w:rPr>
          <w:rFonts w:ascii="Georgia" w:hAnsi="Georgia"/>
          <w:color w:val="000000" w:themeColor="text1"/>
          <w:sz w:val="24"/>
          <w:szCs w:val="24"/>
        </w:rPr>
      </w:pPr>
    </w:p>
    <w:tbl>
      <w:tblPr>
        <w:tblStyle w:val="TableGrid"/>
        <w:tblW w:w="0" w:type="auto"/>
        <w:tblLook w:val="04A0"/>
      </w:tblPr>
      <w:tblGrid>
        <w:gridCol w:w="9576"/>
      </w:tblGrid>
      <w:tr w:rsidR="00A54E63" w:rsidRPr="007E7E2D" w:rsidTr="0098321B">
        <w:tc>
          <w:tcPr>
            <w:tcW w:w="9576" w:type="dxa"/>
          </w:tcPr>
          <w:p w:rsidR="00A54E63" w:rsidRPr="007E7E2D" w:rsidRDefault="00A54E63" w:rsidP="00CF1F12">
            <w:pPr>
              <w:contextualSpacing/>
              <w:rPr>
                <w:rFonts w:ascii="Georgia" w:hAnsi="Georgia"/>
                <w:b/>
                <w:sz w:val="24"/>
                <w:szCs w:val="24"/>
              </w:rPr>
            </w:pPr>
            <w:r w:rsidRPr="007E7E2D">
              <w:rPr>
                <w:rFonts w:ascii="Georgia" w:hAnsi="Georgia"/>
                <w:b/>
                <w:sz w:val="24"/>
                <w:szCs w:val="24"/>
              </w:rPr>
              <w:t xml:space="preserve"> Case Studies: Withdrawing from FDLP </w:t>
            </w:r>
          </w:p>
        </w:tc>
      </w:tr>
    </w:tbl>
    <w:p w:rsidR="00A54E63" w:rsidRPr="007E7E2D" w:rsidRDefault="00A54E63" w:rsidP="005C3F3F">
      <w:pPr>
        <w:contextualSpacing/>
        <w:rPr>
          <w:rFonts w:ascii="Georgia" w:hAnsi="Georgia"/>
          <w:sz w:val="24"/>
          <w:szCs w:val="24"/>
        </w:rPr>
      </w:pPr>
    </w:p>
    <w:p w:rsidR="00A54E63" w:rsidRPr="007E7E2D" w:rsidRDefault="00A54E63" w:rsidP="00B11A3F">
      <w:pPr>
        <w:rPr>
          <w:rFonts w:ascii="Georgia" w:hAnsi="Georgia"/>
          <w:sz w:val="24"/>
          <w:szCs w:val="24"/>
        </w:rPr>
      </w:pPr>
      <w:r w:rsidRPr="007E7E2D">
        <w:rPr>
          <w:rFonts w:ascii="Georgia" w:hAnsi="Georgia"/>
          <w:sz w:val="24"/>
          <w:szCs w:val="24"/>
        </w:rPr>
        <w:t>Of approximately 1</w:t>
      </w:r>
      <w:r w:rsidR="00755AAF">
        <w:rPr>
          <w:rFonts w:ascii="Georgia" w:hAnsi="Georgia"/>
          <w:sz w:val="24"/>
          <w:szCs w:val="24"/>
        </w:rPr>
        <w:t>250</w:t>
      </w:r>
      <w:r w:rsidRPr="007E7E2D">
        <w:rPr>
          <w:rFonts w:ascii="Georgia" w:hAnsi="Georgia"/>
          <w:sz w:val="24"/>
          <w:szCs w:val="24"/>
        </w:rPr>
        <w:t xml:space="preserve"> depository libraries throughout the U.S. and the territories, 45 have withdrawn from the FDLP</w:t>
      </w:r>
      <w:r w:rsidR="006F04C8">
        <w:rPr>
          <w:rFonts w:ascii="Georgia" w:hAnsi="Georgia"/>
          <w:sz w:val="24"/>
          <w:szCs w:val="24"/>
        </w:rPr>
        <w:t xml:space="preserve"> since 1998 </w:t>
      </w:r>
      <w:r w:rsidR="00755AAF">
        <w:rPr>
          <w:rFonts w:ascii="Georgia" w:hAnsi="Georgia"/>
          <w:sz w:val="24"/>
          <w:szCs w:val="24"/>
        </w:rPr>
        <w:t>and 4 other academic libraries joined for a net loss of approximately 3%</w:t>
      </w:r>
      <w:r w:rsidRPr="007E7E2D">
        <w:rPr>
          <w:rFonts w:ascii="Georgia" w:hAnsi="Georgia"/>
          <w:sz w:val="24"/>
          <w:szCs w:val="24"/>
        </w:rPr>
        <w:t xml:space="preserve">. Only 16 out of 45 were academic libraries; </w:t>
      </w:r>
      <w:r w:rsidR="006F04C8">
        <w:rPr>
          <w:rFonts w:ascii="Georgia" w:hAnsi="Georgia"/>
          <w:sz w:val="24"/>
          <w:szCs w:val="24"/>
        </w:rPr>
        <w:t>most</w:t>
      </w:r>
      <w:r w:rsidR="00755AAF">
        <w:rPr>
          <w:rFonts w:ascii="Georgia" w:hAnsi="Georgia"/>
          <w:sz w:val="24"/>
          <w:szCs w:val="24"/>
        </w:rPr>
        <w:t xml:space="preserve"> of these</w:t>
      </w:r>
      <w:r w:rsidR="006F04C8">
        <w:rPr>
          <w:rFonts w:ascii="Georgia" w:hAnsi="Georgia"/>
          <w:sz w:val="24"/>
          <w:szCs w:val="24"/>
        </w:rPr>
        <w:t xml:space="preserve"> were private, rather than public</w:t>
      </w:r>
      <w:r w:rsidR="00755AAF">
        <w:rPr>
          <w:rFonts w:ascii="Georgia" w:hAnsi="Georgia"/>
          <w:sz w:val="24"/>
          <w:szCs w:val="24"/>
        </w:rPr>
        <w:t>,</w:t>
      </w:r>
      <w:r w:rsidR="006F04C8">
        <w:rPr>
          <w:rFonts w:ascii="Georgia" w:hAnsi="Georgia"/>
          <w:sz w:val="24"/>
          <w:szCs w:val="24"/>
        </w:rPr>
        <w:t xml:space="preserve"> colleges, and </w:t>
      </w:r>
      <w:r w:rsidRPr="007E7E2D">
        <w:rPr>
          <w:rFonts w:ascii="Georgia" w:hAnsi="Georgia"/>
          <w:sz w:val="24"/>
          <w:szCs w:val="24"/>
        </w:rPr>
        <w:t xml:space="preserve">3 of these were community colleges. </w:t>
      </w:r>
      <w:r w:rsidR="00755AAF" w:rsidRPr="007E7E2D">
        <w:rPr>
          <w:rFonts w:ascii="Georgia" w:hAnsi="Georgia"/>
          <w:sz w:val="24"/>
          <w:szCs w:val="24"/>
        </w:rPr>
        <w:t>No land grant universit</w:t>
      </w:r>
      <w:r w:rsidR="00755AAF">
        <w:rPr>
          <w:rFonts w:ascii="Georgia" w:hAnsi="Georgia"/>
          <w:sz w:val="24"/>
          <w:szCs w:val="24"/>
        </w:rPr>
        <w:t>ies</w:t>
      </w:r>
      <w:r w:rsidR="00755AAF" w:rsidRPr="007E7E2D">
        <w:rPr>
          <w:rFonts w:ascii="Georgia" w:hAnsi="Georgia"/>
          <w:sz w:val="24"/>
          <w:szCs w:val="24"/>
        </w:rPr>
        <w:t xml:space="preserve"> </w:t>
      </w:r>
      <w:r w:rsidR="00755AAF">
        <w:rPr>
          <w:rFonts w:ascii="Georgia" w:hAnsi="Georgia"/>
          <w:sz w:val="24"/>
          <w:szCs w:val="24"/>
        </w:rPr>
        <w:t>were among those withdrawing</w:t>
      </w:r>
      <w:r w:rsidR="00755AAF" w:rsidRPr="007E7E2D">
        <w:rPr>
          <w:rFonts w:ascii="Georgia" w:hAnsi="Georgia"/>
          <w:sz w:val="24"/>
          <w:szCs w:val="24"/>
        </w:rPr>
        <w:t xml:space="preserve">. </w:t>
      </w:r>
      <w:r w:rsidRPr="007E7E2D">
        <w:rPr>
          <w:rFonts w:ascii="Georgia" w:hAnsi="Georgia"/>
          <w:sz w:val="24"/>
          <w:szCs w:val="24"/>
        </w:rPr>
        <w:t>Only 7 of the 45 libraries had a pre-1950 designation, and 3 of those were academic libraries. In the case of one academic librar</w:t>
      </w:r>
      <w:r w:rsidR="00755AAF">
        <w:rPr>
          <w:rFonts w:ascii="Georgia" w:hAnsi="Georgia"/>
          <w:sz w:val="24"/>
          <w:szCs w:val="24"/>
        </w:rPr>
        <w:t>y</w:t>
      </w:r>
      <w:r w:rsidRPr="007E7E2D">
        <w:rPr>
          <w:rFonts w:ascii="Georgia" w:hAnsi="Georgia"/>
          <w:sz w:val="24"/>
          <w:szCs w:val="24"/>
        </w:rPr>
        <w:t>, the entire college was disbanded which forced the removal of the depository designation.</w:t>
      </w:r>
    </w:p>
    <w:p w:rsidR="00A54E63" w:rsidRPr="007E7E2D" w:rsidRDefault="00A54E63" w:rsidP="00B11A3F">
      <w:pPr>
        <w:rPr>
          <w:rFonts w:ascii="Georgia" w:hAnsi="Georgia"/>
          <w:sz w:val="24"/>
          <w:szCs w:val="24"/>
        </w:rPr>
      </w:pPr>
      <w:r w:rsidRPr="007E7E2D">
        <w:rPr>
          <w:rFonts w:ascii="Georgia" w:hAnsi="Georgia"/>
          <w:sz w:val="24"/>
          <w:szCs w:val="24"/>
        </w:rPr>
        <w:t xml:space="preserve">A 2002 article by Lev et al </w:t>
      </w:r>
      <w:r w:rsidR="00755AAF">
        <w:rPr>
          <w:rFonts w:ascii="Georgia" w:hAnsi="Georgia"/>
          <w:sz w:val="24"/>
          <w:szCs w:val="24"/>
        </w:rPr>
        <w:t xml:space="preserve">outlined the decision Towson University made to give up their depository status, and </w:t>
      </w:r>
      <w:r w:rsidRPr="007E7E2D">
        <w:rPr>
          <w:rFonts w:ascii="Georgia" w:hAnsi="Georgia"/>
          <w:sz w:val="24"/>
          <w:szCs w:val="24"/>
        </w:rPr>
        <w:t xml:space="preserve">explored through a survey why 14 </w:t>
      </w:r>
      <w:r w:rsidR="00421DD9">
        <w:rPr>
          <w:rFonts w:ascii="Georgia" w:hAnsi="Georgia"/>
          <w:sz w:val="24"/>
          <w:szCs w:val="24"/>
        </w:rPr>
        <w:t xml:space="preserve">other </w:t>
      </w:r>
      <w:r w:rsidRPr="007E7E2D">
        <w:rPr>
          <w:rFonts w:ascii="Georgia" w:hAnsi="Georgia"/>
          <w:sz w:val="24"/>
          <w:szCs w:val="24"/>
        </w:rPr>
        <w:t xml:space="preserve">college and university libraries had made the decision to withdraw from the program. Their findings indicated that all of these libraries were depositories with a selection level of 25% or less, usually located within 50 miles of other depository libraries. The primary reason given </w:t>
      </w:r>
      <w:r w:rsidRPr="007E7E2D">
        <w:rPr>
          <w:rFonts w:ascii="Georgia" w:hAnsi="Georgia"/>
          <w:sz w:val="24"/>
          <w:szCs w:val="24"/>
        </w:rPr>
        <w:lastRenderedPageBreak/>
        <w:t xml:space="preserve">for </w:t>
      </w:r>
      <w:r w:rsidR="00755AAF">
        <w:rPr>
          <w:rFonts w:ascii="Georgia" w:hAnsi="Georgia"/>
          <w:sz w:val="24"/>
          <w:szCs w:val="24"/>
        </w:rPr>
        <w:t>the</w:t>
      </w:r>
      <w:r w:rsidRPr="007E7E2D">
        <w:rPr>
          <w:rFonts w:ascii="Georgia" w:hAnsi="Georgia"/>
          <w:sz w:val="24"/>
          <w:szCs w:val="24"/>
        </w:rPr>
        <w:t xml:space="preserve"> decision was electronic access to documents. Other reasons frequently mentioned included staffing priorities and space constraints, being near bigger and older depositories, and the amount of time spent on reports, inspections, and meeting other FDLP requirements.</w:t>
      </w:r>
      <w:r w:rsidRPr="007E7E2D">
        <w:rPr>
          <w:rStyle w:val="EndnoteReference"/>
          <w:rFonts w:ascii="Georgia" w:hAnsi="Georgia"/>
          <w:sz w:val="24"/>
          <w:szCs w:val="24"/>
        </w:rPr>
        <w:endnoteReference w:id="8"/>
      </w:r>
    </w:p>
    <w:p w:rsidR="00A83E61" w:rsidRPr="007E7E2D" w:rsidRDefault="00A83E61" w:rsidP="00B11A3F">
      <w:pPr>
        <w:rPr>
          <w:rFonts w:ascii="Georgia" w:hAnsi="Georgia"/>
          <w:sz w:val="24"/>
          <w:szCs w:val="24"/>
        </w:rPr>
      </w:pPr>
      <w:r w:rsidRPr="007E7E2D">
        <w:rPr>
          <w:rFonts w:ascii="Georgia" w:hAnsi="Georgia"/>
          <w:sz w:val="24"/>
          <w:szCs w:val="24"/>
        </w:rPr>
        <w:t>We investigated two more recent decisions.</w:t>
      </w:r>
    </w:p>
    <w:p w:rsidR="00B11A3F" w:rsidRPr="00421DD9" w:rsidRDefault="00B11A3F" w:rsidP="00B11A3F">
      <w:pPr>
        <w:rPr>
          <w:rFonts w:ascii="Georgia" w:hAnsi="Georgia"/>
          <w:i/>
          <w:sz w:val="24"/>
          <w:szCs w:val="24"/>
        </w:rPr>
      </w:pPr>
      <w:r w:rsidRPr="00421DD9">
        <w:rPr>
          <w:rFonts w:ascii="Georgia" w:hAnsi="Georgia"/>
          <w:i/>
          <w:sz w:val="24"/>
          <w:szCs w:val="24"/>
        </w:rPr>
        <w:t>Case 1</w:t>
      </w:r>
      <w:r w:rsidR="00755AAF" w:rsidRPr="00421DD9">
        <w:rPr>
          <w:rFonts w:ascii="Georgia" w:hAnsi="Georgia"/>
          <w:i/>
          <w:sz w:val="24"/>
          <w:szCs w:val="24"/>
        </w:rPr>
        <w:t>:</w:t>
      </w:r>
      <w:r w:rsidRPr="00421DD9">
        <w:rPr>
          <w:rFonts w:ascii="Georgia" w:hAnsi="Georgia"/>
          <w:i/>
          <w:sz w:val="24"/>
          <w:szCs w:val="24"/>
        </w:rPr>
        <w:t xml:space="preserve">  Iowa State University</w:t>
      </w:r>
      <w:r w:rsidR="00755AAF" w:rsidRPr="00421DD9">
        <w:rPr>
          <w:rFonts w:ascii="Georgia" w:hAnsi="Georgia"/>
          <w:i/>
          <w:sz w:val="24"/>
          <w:szCs w:val="24"/>
        </w:rPr>
        <w:t>,</w:t>
      </w:r>
      <w:r w:rsidRPr="00421DD9">
        <w:rPr>
          <w:rFonts w:ascii="Georgia" w:hAnsi="Georgia"/>
          <w:i/>
          <w:sz w:val="24"/>
          <w:szCs w:val="24"/>
        </w:rPr>
        <w:t xml:space="preserve"> still in the program</w:t>
      </w:r>
    </w:p>
    <w:p w:rsidR="00997E98" w:rsidRPr="007E7E2D" w:rsidRDefault="00A83E61" w:rsidP="00C16C19">
      <w:pPr>
        <w:rPr>
          <w:rFonts w:ascii="Georgia" w:hAnsi="Georgia"/>
          <w:sz w:val="24"/>
          <w:szCs w:val="24"/>
        </w:rPr>
      </w:pPr>
      <w:r w:rsidRPr="007E7E2D">
        <w:rPr>
          <w:rFonts w:ascii="Georgia" w:hAnsi="Georgia"/>
          <w:sz w:val="24"/>
          <w:szCs w:val="24"/>
        </w:rPr>
        <w:t>Iowa State University is an interesting case due to its comparability to OSUL. Both universities are land grant institutions, added to the program in 1907</w:t>
      </w:r>
      <w:r w:rsidR="002931C2">
        <w:rPr>
          <w:rFonts w:ascii="Georgia" w:hAnsi="Georgia"/>
          <w:sz w:val="24"/>
          <w:szCs w:val="24"/>
        </w:rPr>
        <w:t xml:space="preserve">, with a similar student </w:t>
      </w:r>
      <w:proofErr w:type="spellStart"/>
      <w:r w:rsidR="002931C2">
        <w:rPr>
          <w:rFonts w:ascii="Georgia" w:hAnsi="Georgia"/>
          <w:sz w:val="24"/>
          <w:szCs w:val="24"/>
        </w:rPr>
        <w:t>fte</w:t>
      </w:r>
      <w:proofErr w:type="spellEnd"/>
      <w:r w:rsidR="002931C2">
        <w:rPr>
          <w:rFonts w:ascii="Georgia" w:hAnsi="Georgia"/>
          <w:sz w:val="24"/>
          <w:szCs w:val="24"/>
        </w:rPr>
        <w:t>, library staffing numbers, and library budget</w:t>
      </w:r>
      <w:r w:rsidRPr="007E7E2D">
        <w:rPr>
          <w:rFonts w:ascii="Georgia" w:hAnsi="Georgia"/>
          <w:sz w:val="24"/>
          <w:szCs w:val="24"/>
        </w:rPr>
        <w:t>. Iowa collects at 70% and OSUL at 82%. Both institutions have similar curricul</w:t>
      </w:r>
      <w:r w:rsidR="00755AAF">
        <w:rPr>
          <w:rFonts w:ascii="Georgia" w:hAnsi="Georgia"/>
          <w:sz w:val="24"/>
          <w:szCs w:val="24"/>
        </w:rPr>
        <w:t>a</w:t>
      </w:r>
      <w:r w:rsidRPr="007E7E2D">
        <w:rPr>
          <w:rFonts w:ascii="Georgia" w:hAnsi="Georgia"/>
          <w:sz w:val="24"/>
          <w:szCs w:val="24"/>
        </w:rPr>
        <w:t xml:space="preserve"> </w:t>
      </w:r>
      <w:r w:rsidR="002931C2">
        <w:rPr>
          <w:rFonts w:ascii="Georgia" w:hAnsi="Georgia"/>
          <w:sz w:val="24"/>
          <w:szCs w:val="24"/>
        </w:rPr>
        <w:t>(agriculture, engineering, science)</w:t>
      </w:r>
      <w:r w:rsidRPr="007E7E2D">
        <w:rPr>
          <w:rFonts w:ascii="Georgia" w:hAnsi="Georgia"/>
          <w:sz w:val="24"/>
          <w:szCs w:val="24"/>
        </w:rPr>
        <w:t xml:space="preserve">. </w:t>
      </w:r>
      <w:r w:rsidR="00B11A3F" w:rsidRPr="007E7E2D">
        <w:rPr>
          <w:rFonts w:ascii="Georgia" w:hAnsi="Georgia"/>
          <w:sz w:val="24"/>
          <w:szCs w:val="24"/>
        </w:rPr>
        <w:t xml:space="preserve">Like many other depository libraries, Iowa State University considered </w:t>
      </w:r>
      <w:r w:rsidRPr="007E7E2D">
        <w:rPr>
          <w:rFonts w:ascii="Georgia" w:hAnsi="Georgia"/>
          <w:sz w:val="24"/>
          <w:szCs w:val="24"/>
        </w:rPr>
        <w:t>withdrawing from the FDLP</w:t>
      </w:r>
      <w:r w:rsidR="00B11A3F" w:rsidRPr="007E7E2D">
        <w:rPr>
          <w:rFonts w:ascii="Georgia" w:hAnsi="Georgia"/>
          <w:sz w:val="24"/>
          <w:szCs w:val="24"/>
        </w:rPr>
        <w:t xml:space="preserve">, but </w:t>
      </w:r>
      <w:r w:rsidR="00755AAF">
        <w:rPr>
          <w:rFonts w:ascii="Georgia" w:hAnsi="Georgia"/>
          <w:sz w:val="24"/>
          <w:szCs w:val="24"/>
        </w:rPr>
        <w:t>ultimately decided against doing so.</w:t>
      </w:r>
    </w:p>
    <w:p w:rsidR="00997E98" w:rsidRPr="007E7E2D" w:rsidRDefault="00B11A3F" w:rsidP="00C16C19">
      <w:pPr>
        <w:rPr>
          <w:rFonts w:ascii="Georgia" w:hAnsi="Georgia"/>
          <w:sz w:val="24"/>
          <w:szCs w:val="24"/>
        </w:rPr>
      </w:pPr>
      <w:r w:rsidRPr="007E7E2D">
        <w:rPr>
          <w:rFonts w:ascii="Georgia" w:hAnsi="Georgia"/>
          <w:sz w:val="24"/>
          <w:szCs w:val="24"/>
        </w:rPr>
        <w:t>The</w:t>
      </w:r>
      <w:r w:rsidR="00A83E61" w:rsidRPr="007E7E2D">
        <w:rPr>
          <w:rFonts w:ascii="Georgia" w:hAnsi="Georgia"/>
          <w:sz w:val="24"/>
          <w:szCs w:val="24"/>
        </w:rPr>
        <w:t>ir</w:t>
      </w:r>
      <w:r w:rsidRPr="007E7E2D">
        <w:rPr>
          <w:rFonts w:ascii="Georgia" w:hAnsi="Georgia"/>
          <w:sz w:val="24"/>
          <w:szCs w:val="24"/>
        </w:rPr>
        <w:t xml:space="preserve"> reason</w:t>
      </w:r>
      <w:r w:rsidR="00A83E61" w:rsidRPr="007E7E2D">
        <w:rPr>
          <w:rFonts w:ascii="Georgia" w:hAnsi="Georgia"/>
          <w:sz w:val="24"/>
          <w:szCs w:val="24"/>
        </w:rPr>
        <w:t>s</w:t>
      </w:r>
      <w:r w:rsidRPr="007E7E2D">
        <w:rPr>
          <w:rFonts w:ascii="Georgia" w:hAnsi="Georgia"/>
          <w:sz w:val="24"/>
          <w:szCs w:val="24"/>
        </w:rPr>
        <w:t xml:space="preserve"> for consider</w:t>
      </w:r>
      <w:r w:rsidR="00A83E61" w:rsidRPr="007E7E2D">
        <w:rPr>
          <w:rFonts w:ascii="Georgia" w:hAnsi="Georgia"/>
          <w:sz w:val="24"/>
          <w:szCs w:val="24"/>
        </w:rPr>
        <w:t xml:space="preserve">ing the option </w:t>
      </w:r>
      <w:r w:rsidR="00755AAF">
        <w:rPr>
          <w:rFonts w:ascii="Georgia" w:hAnsi="Georgia"/>
          <w:sz w:val="24"/>
          <w:szCs w:val="24"/>
        </w:rPr>
        <w:t>were primarily</w:t>
      </w:r>
      <w:r w:rsidR="00A83E61" w:rsidRPr="007E7E2D">
        <w:rPr>
          <w:rFonts w:ascii="Georgia" w:hAnsi="Georgia"/>
          <w:sz w:val="24"/>
          <w:szCs w:val="24"/>
        </w:rPr>
        <w:t xml:space="preserve"> a need for more</w:t>
      </w:r>
      <w:r w:rsidRPr="007E7E2D">
        <w:rPr>
          <w:rFonts w:ascii="Georgia" w:hAnsi="Georgia"/>
          <w:sz w:val="24"/>
          <w:szCs w:val="24"/>
        </w:rPr>
        <w:t xml:space="preserve"> space and </w:t>
      </w:r>
      <w:r w:rsidR="00A83E61" w:rsidRPr="007E7E2D">
        <w:rPr>
          <w:rFonts w:ascii="Georgia" w:hAnsi="Georgia"/>
          <w:sz w:val="24"/>
          <w:szCs w:val="24"/>
        </w:rPr>
        <w:t xml:space="preserve">the </w:t>
      </w:r>
      <w:r w:rsidRPr="007E7E2D">
        <w:rPr>
          <w:rFonts w:ascii="Georgia" w:hAnsi="Georgia"/>
          <w:sz w:val="24"/>
          <w:szCs w:val="24"/>
        </w:rPr>
        <w:t>reduction of staff</w:t>
      </w:r>
      <w:r w:rsidR="002931C2">
        <w:rPr>
          <w:rFonts w:ascii="Georgia" w:hAnsi="Georgia"/>
          <w:sz w:val="24"/>
          <w:szCs w:val="24"/>
        </w:rPr>
        <w:t>ing</w:t>
      </w:r>
      <w:r w:rsidRPr="007E7E2D">
        <w:rPr>
          <w:rFonts w:ascii="Georgia" w:hAnsi="Georgia"/>
          <w:sz w:val="24"/>
          <w:szCs w:val="24"/>
        </w:rPr>
        <w:t xml:space="preserve">. However, they </w:t>
      </w:r>
      <w:r w:rsidR="00997E98" w:rsidRPr="007E7E2D">
        <w:rPr>
          <w:rFonts w:ascii="Georgia" w:hAnsi="Georgia"/>
          <w:sz w:val="24"/>
          <w:szCs w:val="24"/>
        </w:rPr>
        <w:t>decided after review</w:t>
      </w:r>
      <w:r w:rsidRPr="007E7E2D">
        <w:rPr>
          <w:rFonts w:ascii="Georgia" w:hAnsi="Georgia"/>
          <w:sz w:val="24"/>
          <w:szCs w:val="24"/>
        </w:rPr>
        <w:t xml:space="preserve"> that</w:t>
      </w:r>
      <w:r w:rsidR="00997E98" w:rsidRPr="007E7E2D">
        <w:rPr>
          <w:rFonts w:ascii="Georgia" w:hAnsi="Georgia"/>
          <w:sz w:val="24"/>
          <w:szCs w:val="24"/>
        </w:rPr>
        <w:t xml:space="preserve"> the value of remaining a depository was </w:t>
      </w:r>
      <w:r w:rsidR="002931C2">
        <w:rPr>
          <w:rFonts w:ascii="Georgia" w:hAnsi="Georgia"/>
          <w:sz w:val="24"/>
          <w:szCs w:val="24"/>
        </w:rPr>
        <w:t xml:space="preserve">too </w:t>
      </w:r>
      <w:r w:rsidR="00997E98" w:rsidRPr="007E7E2D">
        <w:rPr>
          <w:rFonts w:ascii="Georgia" w:hAnsi="Georgia"/>
          <w:sz w:val="24"/>
          <w:szCs w:val="24"/>
        </w:rPr>
        <w:t>important to their programs. R</w:t>
      </w:r>
      <w:r w:rsidRPr="007E7E2D">
        <w:rPr>
          <w:rFonts w:ascii="Georgia" w:hAnsi="Georgia"/>
          <w:sz w:val="24"/>
          <w:szCs w:val="24"/>
        </w:rPr>
        <w:t xml:space="preserve">ather than dismantling the depository library, they </w:t>
      </w:r>
      <w:r w:rsidR="00997E98" w:rsidRPr="007E7E2D">
        <w:rPr>
          <w:rFonts w:ascii="Georgia" w:hAnsi="Georgia"/>
          <w:sz w:val="24"/>
          <w:szCs w:val="24"/>
        </w:rPr>
        <w:t>made adjustments to their</w:t>
      </w:r>
      <w:r w:rsidRPr="007E7E2D">
        <w:rPr>
          <w:rFonts w:ascii="Georgia" w:hAnsi="Georgia"/>
          <w:sz w:val="24"/>
          <w:szCs w:val="24"/>
        </w:rPr>
        <w:t xml:space="preserve"> protocols that </w:t>
      </w:r>
      <w:r w:rsidR="00997E98" w:rsidRPr="007E7E2D">
        <w:rPr>
          <w:rFonts w:ascii="Georgia" w:hAnsi="Georgia"/>
          <w:sz w:val="24"/>
          <w:szCs w:val="24"/>
        </w:rPr>
        <w:t xml:space="preserve">freed up </w:t>
      </w:r>
      <w:r w:rsidRPr="007E7E2D">
        <w:rPr>
          <w:rFonts w:ascii="Georgia" w:hAnsi="Georgia"/>
          <w:sz w:val="24"/>
          <w:szCs w:val="24"/>
        </w:rPr>
        <w:t xml:space="preserve">space and time. </w:t>
      </w:r>
    </w:p>
    <w:p w:rsidR="00B11A3F" w:rsidRPr="007E7E2D" w:rsidRDefault="00A83E61" w:rsidP="00C16C19">
      <w:pPr>
        <w:rPr>
          <w:rFonts w:ascii="Georgia" w:hAnsi="Georgia"/>
          <w:b/>
          <w:sz w:val="24"/>
          <w:szCs w:val="24"/>
        </w:rPr>
      </w:pPr>
      <w:r w:rsidRPr="007E7E2D">
        <w:rPr>
          <w:rFonts w:ascii="Georgia" w:hAnsi="Georgia"/>
          <w:sz w:val="24"/>
          <w:szCs w:val="24"/>
        </w:rPr>
        <w:t xml:space="preserve">Like OSUL they receive </w:t>
      </w:r>
      <w:proofErr w:type="spellStart"/>
      <w:r w:rsidRPr="007E7E2D">
        <w:rPr>
          <w:rFonts w:ascii="Georgia" w:hAnsi="Georgia"/>
          <w:sz w:val="24"/>
          <w:szCs w:val="24"/>
        </w:rPr>
        <w:t>Marcive</w:t>
      </w:r>
      <w:proofErr w:type="spellEnd"/>
      <w:r w:rsidRPr="007E7E2D">
        <w:rPr>
          <w:rFonts w:ascii="Georgia" w:hAnsi="Georgia"/>
          <w:sz w:val="24"/>
          <w:szCs w:val="24"/>
        </w:rPr>
        <w:t xml:space="preserve"> records, and their</w:t>
      </w:r>
      <w:r w:rsidR="00B11A3F" w:rsidRPr="007E7E2D">
        <w:rPr>
          <w:rFonts w:ascii="Georgia" w:hAnsi="Georgia"/>
          <w:sz w:val="24"/>
          <w:szCs w:val="24"/>
        </w:rPr>
        <w:t xml:space="preserve"> IT staff report</w:t>
      </w:r>
      <w:r w:rsidRPr="007E7E2D">
        <w:rPr>
          <w:rFonts w:ascii="Georgia" w:hAnsi="Georgia"/>
          <w:sz w:val="24"/>
          <w:szCs w:val="24"/>
        </w:rPr>
        <w:t>ed</w:t>
      </w:r>
      <w:r w:rsidR="00B11A3F" w:rsidRPr="007E7E2D">
        <w:rPr>
          <w:rFonts w:ascii="Georgia" w:hAnsi="Georgia"/>
          <w:sz w:val="24"/>
          <w:szCs w:val="24"/>
        </w:rPr>
        <w:t xml:space="preserve"> that </w:t>
      </w:r>
      <w:r w:rsidRPr="007E7E2D">
        <w:rPr>
          <w:rFonts w:ascii="Georgia" w:hAnsi="Georgia"/>
          <w:sz w:val="24"/>
          <w:szCs w:val="24"/>
        </w:rPr>
        <w:t xml:space="preserve">this makes their </w:t>
      </w:r>
      <w:r w:rsidR="00B11A3F" w:rsidRPr="007E7E2D">
        <w:rPr>
          <w:rFonts w:ascii="Georgia" w:hAnsi="Georgia"/>
          <w:sz w:val="24"/>
          <w:szCs w:val="24"/>
        </w:rPr>
        <w:t xml:space="preserve">cataloging </w:t>
      </w:r>
      <w:r w:rsidR="002931C2">
        <w:rPr>
          <w:rFonts w:ascii="Georgia" w:hAnsi="Georgia"/>
          <w:sz w:val="24"/>
          <w:szCs w:val="24"/>
        </w:rPr>
        <w:t>“</w:t>
      </w:r>
      <w:r w:rsidRPr="007E7E2D">
        <w:rPr>
          <w:rFonts w:ascii="Georgia" w:hAnsi="Georgia"/>
          <w:sz w:val="24"/>
          <w:szCs w:val="24"/>
        </w:rPr>
        <w:t>no</w:t>
      </w:r>
      <w:r w:rsidR="00B11A3F" w:rsidRPr="007E7E2D">
        <w:rPr>
          <w:rFonts w:ascii="Georgia" w:hAnsi="Georgia"/>
          <w:sz w:val="24"/>
          <w:szCs w:val="24"/>
        </w:rPr>
        <w:t xml:space="preserve"> burden.</w:t>
      </w:r>
      <w:r w:rsidR="002931C2">
        <w:rPr>
          <w:rFonts w:ascii="Georgia" w:hAnsi="Georgia"/>
          <w:sz w:val="24"/>
          <w:szCs w:val="24"/>
        </w:rPr>
        <w:t>”</w:t>
      </w:r>
      <w:r w:rsidR="00B11A3F" w:rsidRPr="007E7E2D">
        <w:rPr>
          <w:rFonts w:ascii="Georgia" w:hAnsi="Georgia"/>
          <w:sz w:val="24"/>
          <w:szCs w:val="24"/>
        </w:rPr>
        <w:t xml:space="preserve"> The</w:t>
      </w:r>
      <w:r w:rsidRPr="007E7E2D">
        <w:rPr>
          <w:rFonts w:ascii="Georgia" w:hAnsi="Georgia"/>
          <w:sz w:val="24"/>
          <w:szCs w:val="24"/>
        </w:rPr>
        <w:t>y found a</w:t>
      </w:r>
      <w:r w:rsidR="00B11A3F" w:rsidRPr="007E7E2D">
        <w:rPr>
          <w:rFonts w:ascii="Georgia" w:hAnsi="Georgia"/>
          <w:sz w:val="24"/>
          <w:szCs w:val="24"/>
        </w:rPr>
        <w:t xml:space="preserve"> solution to </w:t>
      </w:r>
      <w:r w:rsidR="00997E98" w:rsidRPr="007E7E2D">
        <w:rPr>
          <w:rFonts w:ascii="Georgia" w:hAnsi="Georgia"/>
          <w:sz w:val="24"/>
          <w:szCs w:val="24"/>
        </w:rPr>
        <w:t xml:space="preserve">their </w:t>
      </w:r>
      <w:r w:rsidR="00B11A3F" w:rsidRPr="007E7E2D">
        <w:rPr>
          <w:rFonts w:ascii="Georgia" w:hAnsi="Georgia"/>
          <w:sz w:val="24"/>
          <w:szCs w:val="24"/>
        </w:rPr>
        <w:t xml:space="preserve">space issue </w:t>
      </w:r>
      <w:r w:rsidRPr="007E7E2D">
        <w:rPr>
          <w:rFonts w:ascii="Georgia" w:hAnsi="Georgia"/>
          <w:sz w:val="24"/>
          <w:szCs w:val="24"/>
        </w:rPr>
        <w:t>by</w:t>
      </w:r>
      <w:r w:rsidR="00B11A3F" w:rsidRPr="007E7E2D">
        <w:rPr>
          <w:rFonts w:ascii="Georgia" w:hAnsi="Georgia"/>
          <w:sz w:val="24"/>
          <w:szCs w:val="24"/>
        </w:rPr>
        <w:t xml:space="preserve"> </w:t>
      </w:r>
      <w:r w:rsidR="009C35DF" w:rsidRPr="007E7E2D">
        <w:rPr>
          <w:rFonts w:ascii="Georgia" w:hAnsi="Georgia"/>
          <w:sz w:val="24"/>
          <w:szCs w:val="24"/>
        </w:rPr>
        <w:t xml:space="preserve">switching formats </w:t>
      </w:r>
      <w:r w:rsidR="002931C2">
        <w:rPr>
          <w:rFonts w:ascii="Georgia" w:hAnsi="Georgia"/>
          <w:sz w:val="24"/>
          <w:szCs w:val="24"/>
        </w:rPr>
        <w:t xml:space="preserve">from tangible </w:t>
      </w:r>
      <w:r w:rsidR="009C35DF" w:rsidRPr="007E7E2D">
        <w:rPr>
          <w:rFonts w:ascii="Georgia" w:hAnsi="Georgia"/>
          <w:sz w:val="24"/>
          <w:szCs w:val="24"/>
        </w:rPr>
        <w:t>to electronic whenever possible, reviewing their selections and dropping unnecessary titles, and</w:t>
      </w:r>
      <w:r w:rsidR="00B11A3F" w:rsidRPr="007E7E2D">
        <w:rPr>
          <w:rFonts w:ascii="Georgia" w:hAnsi="Georgia"/>
          <w:sz w:val="24"/>
          <w:szCs w:val="24"/>
        </w:rPr>
        <w:t xml:space="preserve"> </w:t>
      </w:r>
      <w:r w:rsidR="002931C2">
        <w:rPr>
          <w:rFonts w:ascii="Georgia" w:hAnsi="Georgia"/>
          <w:sz w:val="24"/>
          <w:szCs w:val="24"/>
        </w:rPr>
        <w:t>performing</w:t>
      </w:r>
      <w:r w:rsidR="00B11A3F" w:rsidRPr="007E7E2D">
        <w:rPr>
          <w:rFonts w:ascii="Georgia" w:hAnsi="Georgia"/>
          <w:sz w:val="24"/>
          <w:szCs w:val="24"/>
        </w:rPr>
        <w:t xml:space="preserve"> </w:t>
      </w:r>
      <w:r w:rsidRPr="007E7E2D">
        <w:rPr>
          <w:rFonts w:ascii="Georgia" w:hAnsi="Georgia"/>
          <w:sz w:val="24"/>
          <w:szCs w:val="24"/>
        </w:rPr>
        <w:t>more aggressive</w:t>
      </w:r>
      <w:r w:rsidR="002931C2">
        <w:rPr>
          <w:rFonts w:ascii="Georgia" w:hAnsi="Georgia"/>
          <w:sz w:val="24"/>
          <w:szCs w:val="24"/>
        </w:rPr>
        <w:t xml:space="preserve"> weeding</w:t>
      </w:r>
      <w:r w:rsidR="00B11A3F" w:rsidRPr="007E7E2D">
        <w:rPr>
          <w:rFonts w:ascii="Georgia" w:hAnsi="Georgia"/>
          <w:sz w:val="24"/>
          <w:szCs w:val="24"/>
        </w:rPr>
        <w:t xml:space="preserve">. </w:t>
      </w:r>
      <w:r w:rsidRPr="007E7E2D">
        <w:rPr>
          <w:rFonts w:ascii="Georgia" w:hAnsi="Georgia"/>
          <w:sz w:val="24"/>
          <w:szCs w:val="24"/>
        </w:rPr>
        <w:t>Every</w:t>
      </w:r>
      <w:r w:rsidR="00B11A3F" w:rsidRPr="007E7E2D">
        <w:rPr>
          <w:rFonts w:ascii="Georgia" w:hAnsi="Georgia"/>
          <w:sz w:val="24"/>
          <w:szCs w:val="24"/>
        </w:rPr>
        <w:t xml:space="preserve"> item more than five years old</w:t>
      </w:r>
      <w:r w:rsidRPr="007E7E2D">
        <w:rPr>
          <w:rFonts w:ascii="Georgia" w:hAnsi="Georgia"/>
          <w:sz w:val="24"/>
          <w:szCs w:val="24"/>
        </w:rPr>
        <w:t xml:space="preserve"> is </w:t>
      </w:r>
      <w:r w:rsidR="00997E98" w:rsidRPr="007E7E2D">
        <w:rPr>
          <w:rFonts w:ascii="Georgia" w:hAnsi="Georgia"/>
          <w:sz w:val="24"/>
          <w:szCs w:val="24"/>
        </w:rPr>
        <w:t xml:space="preserve">reviewed by the </w:t>
      </w:r>
      <w:r w:rsidR="002931C2">
        <w:rPr>
          <w:rFonts w:ascii="Georgia" w:hAnsi="Georgia"/>
          <w:sz w:val="24"/>
          <w:szCs w:val="24"/>
        </w:rPr>
        <w:t xml:space="preserve">appropriate </w:t>
      </w:r>
      <w:r w:rsidR="00997E98" w:rsidRPr="007E7E2D">
        <w:rPr>
          <w:rFonts w:ascii="Georgia" w:hAnsi="Georgia"/>
          <w:sz w:val="24"/>
          <w:szCs w:val="24"/>
        </w:rPr>
        <w:t>subject librarian</w:t>
      </w:r>
      <w:r w:rsidR="00B11A3F" w:rsidRPr="007E7E2D">
        <w:rPr>
          <w:rFonts w:ascii="Georgia" w:hAnsi="Georgia"/>
          <w:sz w:val="24"/>
          <w:szCs w:val="24"/>
        </w:rPr>
        <w:t xml:space="preserve">, </w:t>
      </w:r>
      <w:r w:rsidR="00997E98" w:rsidRPr="007E7E2D">
        <w:rPr>
          <w:rFonts w:ascii="Georgia" w:hAnsi="Georgia"/>
          <w:sz w:val="24"/>
          <w:szCs w:val="24"/>
        </w:rPr>
        <w:t>who decides</w:t>
      </w:r>
      <w:r w:rsidR="00B11A3F" w:rsidRPr="007E7E2D">
        <w:rPr>
          <w:rFonts w:ascii="Georgia" w:hAnsi="Georgia"/>
          <w:sz w:val="24"/>
          <w:szCs w:val="24"/>
        </w:rPr>
        <w:t xml:space="preserve"> whether to weed or to keep.  </w:t>
      </w:r>
      <w:r w:rsidR="00997E98" w:rsidRPr="007E7E2D">
        <w:rPr>
          <w:rFonts w:ascii="Georgia" w:hAnsi="Georgia"/>
          <w:sz w:val="24"/>
          <w:szCs w:val="24"/>
        </w:rPr>
        <w:t>T</w:t>
      </w:r>
      <w:r w:rsidR="00B11A3F" w:rsidRPr="007E7E2D">
        <w:rPr>
          <w:rFonts w:ascii="Georgia" w:hAnsi="Georgia"/>
          <w:sz w:val="24"/>
          <w:szCs w:val="24"/>
        </w:rPr>
        <w:t xml:space="preserve">hose they decide to retain </w:t>
      </w:r>
      <w:r w:rsidR="00997E98" w:rsidRPr="007E7E2D">
        <w:rPr>
          <w:rFonts w:ascii="Georgia" w:hAnsi="Georgia"/>
          <w:sz w:val="24"/>
          <w:szCs w:val="24"/>
        </w:rPr>
        <w:t>are</w:t>
      </w:r>
      <w:r w:rsidR="00B11A3F" w:rsidRPr="007E7E2D">
        <w:rPr>
          <w:rFonts w:ascii="Georgia" w:hAnsi="Georgia"/>
          <w:sz w:val="24"/>
          <w:szCs w:val="24"/>
        </w:rPr>
        <w:t xml:space="preserve"> reclassified into LC and move</w:t>
      </w:r>
      <w:r w:rsidR="00997E98" w:rsidRPr="007E7E2D">
        <w:rPr>
          <w:rFonts w:ascii="Georgia" w:hAnsi="Georgia"/>
          <w:sz w:val="24"/>
          <w:szCs w:val="24"/>
        </w:rPr>
        <w:t>d in</w:t>
      </w:r>
      <w:r w:rsidR="00B11A3F" w:rsidRPr="007E7E2D">
        <w:rPr>
          <w:rFonts w:ascii="Georgia" w:hAnsi="Georgia"/>
          <w:sz w:val="24"/>
          <w:szCs w:val="24"/>
        </w:rPr>
        <w:t>to the general collection.</w:t>
      </w:r>
      <w:r w:rsidR="00C16C19" w:rsidRPr="007E7E2D">
        <w:rPr>
          <w:rFonts w:ascii="Georgia" w:hAnsi="Georgia"/>
          <w:sz w:val="24"/>
          <w:szCs w:val="24"/>
        </w:rPr>
        <w:t xml:space="preserve"> </w:t>
      </w:r>
      <w:r w:rsidR="00B11A3F" w:rsidRPr="007E7E2D">
        <w:rPr>
          <w:rFonts w:ascii="Georgia" w:hAnsi="Georgia"/>
          <w:sz w:val="24"/>
          <w:szCs w:val="24"/>
        </w:rPr>
        <w:t>The</w:t>
      </w:r>
      <w:r w:rsidR="009C35DF" w:rsidRPr="007E7E2D">
        <w:rPr>
          <w:rFonts w:ascii="Georgia" w:hAnsi="Georgia"/>
          <w:sz w:val="24"/>
          <w:szCs w:val="24"/>
        </w:rPr>
        <w:t>ir</w:t>
      </w:r>
      <w:r w:rsidR="00B11A3F" w:rsidRPr="007E7E2D">
        <w:rPr>
          <w:rFonts w:ascii="Georgia" w:hAnsi="Georgia"/>
          <w:sz w:val="24"/>
          <w:szCs w:val="24"/>
        </w:rPr>
        <w:t xml:space="preserve"> goal is to reduce the</w:t>
      </w:r>
      <w:r w:rsidR="009C35DF" w:rsidRPr="007E7E2D">
        <w:rPr>
          <w:rFonts w:ascii="Georgia" w:hAnsi="Georgia"/>
          <w:sz w:val="24"/>
          <w:szCs w:val="24"/>
        </w:rPr>
        <w:t>ir</w:t>
      </w:r>
      <w:r w:rsidR="00B11A3F" w:rsidRPr="007E7E2D">
        <w:rPr>
          <w:rFonts w:ascii="Georgia" w:hAnsi="Georgia"/>
          <w:sz w:val="24"/>
          <w:szCs w:val="24"/>
        </w:rPr>
        <w:t xml:space="preserve"> depository size from 70</w:t>
      </w:r>
      <w:r w:rsidR="009C35DF" w:rsidRPr="007E7E2D">
        <w:rPr>
          <w:rFonts w:ascii="Georgia" w:hAnsi="Georgia"/>
          <w:sz w:val="24"/>
          <w:szCs w:val="24"/>
        </w:rPr>
        <w:t>%</w:t>
      </w:r>
      <w:r w:rsidR="00B11A3F" w:rsidRPr="007E7E2D">
        <w:rPr>
          <w:rFonts w:ascii="Georgia" w:hAnsi="Georgia"/>
          <w:sz w:val="24"/>
          <w:szCs w:val="24"/>
        </w:rPr>
        <w:t xml:space="preserve"> to 40</w:t>
      </w:r>
      <w:r w:rsidR="009C35DF" w:rsidRPr="007E7E2D">
        <w:rPr>
          <w:rFonts w:ascii="Georgia" w:hAnsi="Georgia"/>
          <w:sz w:val="24"/>
          <w:szCs w:val="24"/>
        </w:rPr>
        <w:t>%</w:t>
      </w:r>
      <w:r w:rsidR="00B11A3F" w:rsidRPr="007E7E2D">
        <w:rPr>
          <w:rFonts w:ascii="Georgia" w:hAnsi="Georgia"/>
          <w:sz w:val="24"/>
          <w:szCs w:val="24"/>
        </w:rPr>
        <w:t xml:space="preserve">. </w:t>
      </w:r>
      <w:r w:rsidR="009C35DF" w:rsidRPr="007E7E2D">
        <w:rPr>
          <w:rFonts w:ascii="Georgia" w:hAnsi="Georgia"/>
          <w:sz w:val="24"/>
          <w:szCs w:val="24"/>
        </w:rPr>
        <w:t>In their</w:t>
      </w:r>
      <w:r w:rsidR="00B11A3F" w:rsidRPr="007E7E2D">
        <w:rPr>
          <w:rFonts w:ascii="Georgia" w:hAnsi="Georgia"/>
          <w:sz w:val="24"/>
          <w:szCs w:val="24"/>
        </w:rPr>
        <w:t xml:space="preserve"> case</w:t>
      </w:r>
      <w:r w:rsidR="009C35DF" w:rsidRPr="007E7E2D">
        <w:rPr>
          <w:rFonts w:ascii="Georgia" w:hAnsi="Georgia"/>
          <w:sz w:val="24"/>
          <w:szCs w:val="24"/>
        </w:rPr>
        <w:t xml:space="preserve"> they have discovered they can solve their problems by</w:t>
      </w:r>
      <w:r w:rsidR="00B11A3F" w:rsidRPr="007E7E2D">
        <w:rPr>
          <w:rFonts w:ascii="Georgia" w:hAnsi="Georgia"/>
          <w:sz w:val="24"/>
          <w:szCs w:val="24"/>
        </w:rPr>
        <w:t xml:space="preserve"> </w:t>
      </w:r>
      <w:r w:rsidR="00C16C19" w:rsidRPr="007E7E2D">
        <w:rPr>
          <w:rFonts w:ascii="Georgia" w:hAnsi="Georgia"/>
          <w:sz w:val="24"/>
          <w:szCs w:val="24"/>
        </w:rPr>
        <w:t>downsizing</w:t>
      </w:r>
      <w:r w:rsidR="00B11A3F" w:rsidRPr="007E7E2D">
        <w:rPr>
          <w:rFonts w:ascii="Georgia" w:hAnsi="Georgia"/>
          <w:sz w:val="24"/>
          <w:szCs w:val="24"/>
        </w:rPr>
        <w:t xml:space="preserve"> but </w:t>
      </w:r>
      <w:r w:rsidR="009C35DF" w:rsidRPr="007E7E2D">
        <w:rPr>
          <w:rFonts w:ascii="Georgia" w:hAnsi="Georgia"/>
          <w:sz w:val="24"/>
          <w:szCs w:val="24"/>
        </w:rPr>
        <w:t>still remaining in the FDLP</w:t>
      </w:r>
      <w:r w:rsidR="00B11A3F" w:rsidRPr="007E7E2D">
        <w:rPr>
          <w:rFonts w:ascii="Georgia" w:hAnsi="Georgia"/>
          <w:sz w:val="24"/>
          <w:szCs w:val="24"/>
        </w:rPr>
        <w:t xml:space="preserve">. </w:t>
      </w:r>
    </w:p>
    <w:p w:rsidR="00B11A3F" w:rsidRPr="00421DD9" w:rsidRDefault="00C16C19" w:rsidP="00B11A3F">
      <w:pPr>
        <w:rPr>
          <w:rFonts w:ascii="Georgia" w:hAnsi="Georgia"/>
          <w:i/>
          <w:color w:val="000000"/>
          <w:sz w:val="24"/>
          <w:szCs w:val="24"/>
        </w:rPr>
      </w:pPr>
      <w:r w:rsidRPr="00421DD9">
        <w:rPr>
          <w:rFonts w:ascii="Georgia" w:hAnsi="Georgia"/>
          <w:i/>
          <w:color w:val="000000"/>
          <w:sz w:val="24"/>
          <w:szCs w:val="24"/>
        </w:rPr>
        <w:t>Case 2</w:t>
      </w:r>
      <w:r w:rsidR="002931C2" w:rsidRPr="00421DD9">
        <w:rPr>
          <w:rFonts w:ascii="Georgia" w:hAnsi="Georgia"/>
          <w:i/>
          <w:color w:val="000000"/>
          <w:sz w:val="24"/>
          <w:szCs w:val="24"/>
        </w:rPr>
        <w:t>:</w:t>
      </w:r>
      <w:r w:rsidRPr="00421DD9">
        <w:rPr>
          <w:rFonts w:ascii="Georgia" w:hAnsi="Georgia"/>
          <w:i/>
          <w:color w:val="000000"/>
          <w:sz w:val="24"/>
          <w:szCs w:val="24"/>
        </w:rPr>
        <w:t xml:space="preserve"> Evergreen State College</w:t>
      </w:r>
      <w:r w:rsidR="002931C2" w:rsidRPr="00421DD9">
        <w:rPr>
          <w:rFonts w:ascii="Georgia" w:hAnsi="Georgia"/>
          <w:i/>
          <w:color w:val="000000"/>
          <w:sz w:val="24"/>
          <w:szCs w:val="24"/>
        </w:rPr>
        <w:t>,</w:t>
      </w:r>
      <w:r w:rsidRPr="00421DD9">
        <w:rPr>
          <w:rFonts w:ascii="Georgia" w:hAnsi="Georgia"/>
          <w:i/>
          <w:color w:val="000000"/>
          <w:sz w:val="24"/>
          <w:szCs w:val="24"/>
        </w:rPr>
        <w:t xml:space="preserve"> </w:t>
      </w:r>
      <w:r w:rsidR="006F04C8" w:rsidRPr="00421DD9">
        <w:rPr>
          <w:rFonts w:ascii="Georgia" w:hAnsi="Georgia"/>
          <w:i/>
          <w:color w:val="000000"/>
          <w:sz w:val="24"/>
          <w:szCs w:val="24"/>
        </w:rPr>
        <w:t>dropping depository status</w:t>
      </w:r>
    </w:p>
    <w:p w:rsidR="00B11A3F" w:rsidRPr="007E7E2D" w:rsidRDefault="00B11A3F" w:rsidP="00B11A3F">
      <w:pPr>
        <w:rPr>
          <w:rFonts w:ascii="Georgia" w:hAnsi="Georgia"/>
          <w:sz w:val="24"/>
          <w:szCs w:val="24"/>
        </w:rPr>
      </w:pPr>
      <w:r w:rsidRPr="007E7E2D">
        <w:rPr>
          <w:rFonts w:ascii="Georgia" w:hAnsi="Georgia"/>
          <w:sz w:val="24"/>
          <w:szCs w:val="24"/>
        </w:rPr>
        <w:t xml:space="preserve">Evergreen </w:t>
      </w:r>
      <w:r w:rsidR="002931C2">
        <w:rPr>
          <w:rFonts w:ascii="Georgia" w:hAnsi="Georgia"/>
          <w:sz w:val="24"/>
          <w:szCs w:val="24"/>
        </w:rPr>
        <w:t xml:space="preserve">State College in Olympia, Washington </w:t>
      </w:r>
      <w:r w:rsidRPr="007E7E2D">
        <w:rPr>
          <w:rFonts w:ascii="Georgia" w:hAnsi="Georgia"/>
          <w:sz w:val="24"/>
          <w:szCs w:val="24"/>
        </w:rPr>
        <w:t>is a smaller depository library (34%)</w:t>
      </w:r>
      <w:r w:rsidR="009A3806" w:rsidRPr="007E7E2D">
        <w:rPr>
          <w:rFonts w:ascii="Georgia" w:hAnsi="Georgia"/>
          <w:sz w:val="24"/>
          <w:szCs w:val="24"/>
        </w:rPr>
        <w:t>, a member in the FDLP since 1972,</w:t>
      </w:r>
      <w:r w:rsidRPr="007E7E2D">
        <w:rPr>
          <w:rFonts w:ascii="Georgia" w:hAnsi="Georgia"/>
          <w:sz w:val="24"/>
          <w:szCs w:val="24"/>
        </w:rPr>
        <w:t xml:space="preserve"> that </w:t>
      </w:r>
      <w:r w:rsidR="009A3806" w:rsidRPr="007E7E2D">
        <w:rPr>
          <w:rFonts w:ascii="Georgia" w:hAnsi="Georgia"/>
          <w:sz w:val="24"/>
          <w:szCs w:val="24"/>
        </w:rPr>
        <w:t xml:space="preserve">did make the decision to </w:t>
      </w:r>
      <w:r w:rsidR="00AF275C" w:rsidRPr="007E7E2D">
        <w:rPr>
          <w:rFonts w:ascii="Georgia" w:hAnsi="Georgia"/>
          <w:sz w:val="24"/>
          <w:szCs w:val="24"/>
        </w:rPr>
        <w:t>withdr</w:t>
      </w:r>
      <w:r w:rsidR="009A3806" w:rsidRPr="007E7E2D">
        <w:rPr>
          <w:rFonts w:ascii="Georgia" w:hAnsi="Georgia"/>
          <w:sz w:val="24"/>
          <w:szCs w:val="24"/>
        </w:rPr>
        <w:t>a</w:t>
      </w:r>
      <w:r w:rsidR="00AF275C" w:rsidRPr="007E7E2D">
        <w:rPr>
          <w:rFonts w:ascii="Georgia" w:hAnsi="Georgia"/>
          <w:sz w:val="24"/>
          <w:szCs w:val="24"/>
        </w:rPr>
        <w:t xml:space="preserve">w </w:t>
      </w:r>
      <w:r w:rsidRPr="007E7E2D">
        <w:rPr>
          <w:rFonts w:ascii="Georgia" w:hAnsi="Georgia"/>
          <w:sz w:val="24"/>
          <w:szCs w:val="24"/>
        </w:rPr>
        <w:t xml:space="preserve">from the FDLP in April, 2010. </w:t>
      </w:r>
      <w:r w:rsidR="002931C2">
        <w:rPr>
          <w:rFonts w:ascii="Georgia" w:hAnsi="Georgia"/>
          <w:sz w:val="24"/>
          <w:szCs w:val="24"/>
        </w:rPr>
        <w:t>One</w:t>
      </w:r>
      <w:r w:rsidRPr="007E7E2D">
        <w:rPr>
          <w:rFonts w:ascii="Georgia" w:hAnsi="Georgia"/>
          <w:sz w:val="24"/>
          <w:szCs w:val="24"/>
        </w:rPr>
        <w:t xml:space="preserve"> mitigating factor </w:t>
      </w:r>
      <w:r w:rsidR="002931C2">
        <w:rPr>
          <w:rFonts w:ascii="Georgia" w:hAnsi="Georgia"/>
          <w:sz w:val="24"/>
          <w:szCs w:val="24"/>
        </w:rPr>
        <w:t xml:space="preserve">in this decision </w:t>
      </w:r>
      <w:r w:rsidRPr="007E7E2D">
        <w:rPr>
          <w:rFonts w:ascii="Georgia" w:hAnsi="Georgia"/>
          <w:sz w:val="24"/>
          <w:szCs w:val="24"/>
        </w:rPr>
        <w:t xml:space="preserve">is the close </w:t>
      </w:r>
      <w:r w:rsidR="002931C2">
        <w:rPr>
          <w:rFonts w:ascii="Georgia" w:hAnsi="Georgia"/>
          <w:sz w:val="24"/>
          <w:szCs w:val="24"/>
        </w:rPr>
        <w:t xml:space="preserve">geographic </w:t>
      </w:r>
      <w:r w:rsidRPr="007E7E2D">
        <w:rPr>
          <w:rFonts w:ascii="Georgia" w:hAnsi="Georgia"/>
          <w:sz w:val="24"/>
          <w:szCs w:val="24"/>
        </w:rPr>
        <w:t xml:space="preserve">proximity of the regional library, </w:t>
      </w:r>
      <w:r w:rsidR="009232F7" w:rsidRPr="007E7E2D">
        <w:rPr>
          <w:rFonts w:ascii="Georgia" w:hAnsi="Georgia"/>
          <w:sz w:val="24"/>
          <w:szCs w:val="24"/>
        </w:rPr>
        <w:t xml:space="preserve">the </w:t>
      </w:r>
      <w:r w:rsidRPr="007E7E2D">
        <w:rPr>
          <w:rFonts w:ascii="Georgia" w:hAnsi="Georgia"/>
          <w:sz w:val="24"/>
          <w:szCs w:val="24"/>
        </w:rPr>
        <w:t xml:space="preserve">Washington State </w:t>
      </w:r>
      <w:r w:rsidR="009232F7" w:rsidRPr="007E7E2D">
        <w:rPr>
          <w:rFonts w:ascii="Georgia" w:hAnsi="Georgia"/>
          <w:sz w:val="24"/>
          <w:szCs w:val="24"/>
        </w:rPr>
        <w:t>Library</w:t>
      </w:r>
      <w:r w:rsidRPr="007E7E2D">
        <w:rPr>
          <w:rFonts w:ascii="Georgia" w:hAnsi="Georgia"/>
          <w:sz w:val="24"/>
          <w:szCs w:val="24"/>
        </w:rPr>
        <w:t xml:space="preserve">. Evergreen's depository profile emphasizes environmental, wildlife and fisheries, public policy, geology, earth sciences, education, and legal topics. The dismantling process includes (1) stop receiving any more Federal documents and (2) </w:t>
      </w:r>
      <w:r w:rsidR="009232F7" w:rsidRPr="007E7E2D">
        <w:rPr>
          <w:rFonts w:ascii="Georgia" w:hAnsi="Georgia"/>
          <w:sz w:val="24"/>
          <w:szCs w:val="24"/>
        </w:rPr>
        <w:t xml:space="preserve">distributing </w:t>
      </w:r>
      <w:r w:rsidRPr="007E7E2D">
        <w:rPr>
          <w:rFonts w:ascii="Georgia" w:hAnsi="Georgia"/>
          <w:sz w:val="24"/>
          <w:szCs w:val="24"/>
        </w:rPr>
        <w:t>existing documents to other depository libraries as much as possible.</w:t>
      </w:r>
      <w:r w:rsidR="009232F7" w:rsidRPr="007E7E2D">
        <w:rPr>
          <w:rFonts w:ascii="Georgia" w:hAnsi="Georgia"/>
          <w:sz w:val="24"/>
          <w:szCs w:val="24"/>
        </w:rPr>
        <w:t xml:space="preserve"> Evergreen does not plan to retain any of the depository collection.</w:t>
      </w:r>
    </w:p>
    <w:p w:rsidR="00B11A3F" w:rsidRDefault="00B11A3F" w:rsidP="00B11A3F">
      <w:pPr>
        <w:rPr>
          <w:rFonts w:ascii="Georgia" w:hAnsi="Georgia"/>
          <w:sz w:val="24"/>
          <w:szCs w:val="24"/>
        </w:rPr>
      </w:pPr>
      <w:r w:rsidRPr="007E7E2D">
        <w:rPr>
          <w:rFonts w:ascii="Georgia" w:hAnsi="Georgia"/>
          <w:sz w:val="24"/>
          <w:szCs w:val="24"/>
        </w:rPr>
        <w:lastRenderedPageBreak/>
        <w:t xml:space="preserve">This proves to be a </w:t>
      </w:r>
      <w:r w:rsidR="009232F7" w:rsidRPr="007E7E2D">
        <w:rPr>
          <w:rFonts w:ascii="Georgia" w:hAnsi="Georgia"/>
          <w:sz w:val="24"/>
          <w:szCs w:val="24"/>
        </w:rPr>
        <w:t xml:space="preserve">lengthy </w:t>
      </w:r>
      <w:r w:rsidRPr="007E7E2D">
        <w:rPr>
          <w:rFonts w:ascii="Georgia" w:hAnsi="Georgia"/>
          <w:sz w:val="24"/>
          <w:szCs w:val="24"/>
        </w:rPr>
        <w:t>process due to the legal</w:t>
      </w:r>
      <w:r w:rsidR="009232F7" w:rsidRPr="007E7E2D">
        <w:rPr>
          <w:rFonts w:ascii="Georgia" w:hAnsi="Georgia"/>
          <w:sz w:val="24"/>
          <w:szCs w:val="24"/>
        </w:rPr>
        <w:t>ly required</w:t>
      </w:r>
      <w:r w:rsidRPr="007E7E2D">
        <w:rPr>
          <w:rFonts w:ascii="Georgia" w:hAnsi="Georgia"/>
          <w:sz w:val="24"/>
          <w:szCs w:val="24"/>
        </w:rPr>
        <w:t xml:space="preserve"> </w:t>
      </w:r>
      <w:r w:rsidR="006F04C8">
        <w:rPr>
          <w:rFonts w:ascii="Georgia" w:hAnsi="Georgia"/>
          <w:sz w:val="24"/>
          <w:szCs w:val="24"/>
        </w:rPr>
        <w:t>procedures</w:t>
      </w:r>
      <w:r w:rsidRPr="007E7E2D">
        <w:rPr>
          <w:rFonts w:ascii="Georgia" w:hAnsi="Georgia"/>
          <w:sz w:val="24"/>
          <w:szCs w:val="24"/>
        </w:rPr>
        <w:t xml:space="preserve"> </w:t>
      </w:r>
      <w:r w:rsidR="009232F7" w:rsidRPr="007E7E2D">
        <w:rPr>
          <w:rFonts w:ascii="Georgia" w:hAnsi="Georgia"/>
          <w:sz w:val="24"/>
          <w:szCs w:val="24"/>
        </w:rPr>
        <w:t>involved in</w:t>
      </w:r>
      <w:r w:rsidRPr="007E7E2D">
        <w:rPr>
          <w:rFonts w:ascii="Georgia" w:hAnsi="Georgia"/>
          <w:sz w:val="24"/>
          <w:szCs w:val="24"/>
        </w:rPr>
        <w:t xml:space="preserve"> dismantling a depository library. Evergreen has first to </w:t>
      </w:r>
      <w:r w:rsidR="009232F7" w:rsidRPr="007E7E2D">
        <w:rPr>
          <w:rFonts w:ascii="Georgia" w:hAnsi="Georgia"/>
          <w:sz w:val="24"/>
          <w:szCs w:val="24"/>
        </w:rPr>
        <w:t xml:space="preserve">create </w:t>
      </w:r>
      <w:r w:rsidRPr="007E7E2D">
        <w:rPr>
          <w:rFonts w:ascii="Georgia" w:hAnsi="Georgia"/>
          <w:sz w:val="24"/>
          <w:szCs w:val="24"/>
        </w:rPr>
        <w:t>list</w:t>
      </w:r>
      <w:r w:rsidR="006F04C8">
        <w:rPr>
          <w:rFonts w:ascii="Georgia" w:hAnsi="Georgia"/>
          <w:sz w:val="24"/>
          <w:szCs w:val="24"/>
        </w:rPr>
        <w:t>s</w:t>
      </w:r>
      <w:r w:rsidRPr="007E7E2D">
        <w:rPr>
          <w:rFonts w:ascii="Georgia" w:hAnsi="Georgia"/>
          <w:sz w:val="24"/>
          <w:szCs w:val="24"/>
        </w:rPr>
        <w:t xml:space="preserve"> of all </w:t>
      </w:r>
      <w:r w:rsidR="006F04C8">
        <w:rPr>
          <w:rFonts w:ascii="Georgia" w:hAnsi="Georgia"/>
          <w:sz w:val="24"/>
          <w:szCs w:val="24"/>
        </w:rPr>
        <w:t xml:space="preserve">the </w:t>
      </w:r>
      <w:r w:rsidRPr="007E7E2D">
        <w:rPr>
          <w:rFonts w:ascii="Georgia" w:hAnsi="Georgia"/>
          <w:sz w:val="24"/>
          <w:szCs w:val="24"/>
        </w:rPr>
        <w:t>document</w:t>
      </w:r>
      <w:r w:rsidR="009232F7" w:rsidRPr="007E7E2D">
        <w:rPr>
          <w:rFonts w:ascii="Georgia" w:hAnsi="Georgia"/>
          <w:sz w:val="24"/>
          <w:szCs w:val="24"/>
        </w:rPr>
        <w:t>s</w:t>
      </w:r>
      <w:r w:rsidRPr="007E7E2D">
        <w:rPr>
          <w:rFonts w:ascii="Georgia" w:hAnsi="Georgia"/>
          <w:sz w:val="24"/>
          <w:szCs w:val="24"/>
        </w:rPr>
        <w:t xml:space="preserve"> </w:t>
      </w:r>
      <w:r w:rsidR="006F04C8">
        <w:rPr>
          <w:rFonts w:ascii="Georgia" w:hAnsi="Georgia"/>
          <w:sz w:val="24"/>
          <w:szCs w:val="24"/>
        </w:rPr>
        <w:t xml:space="preserve">they have </w:t>
      </w:r>
      <w:r w:rsidRPr="007E7E2D">
        <w:rPr>
          <w:rFonts w:ascii="Georgia" w:hAnsi="Georgia"/>
          <w:sz w:val="24"/>
          <w:szCs w:val="24"/>
        </w:rPr>
        <w:t>received over the year</w:t>
      </w:r>
      <w:r w:rsidR="009232F7" w:rsidRPr="007E7E2D">
        <w:rPr>
          <w:rFonts w:ascii="Georgia" w:hAnsi="Georgia"/>
          <w:sz w:val="24"/>
          <w:szCs w:val="24"/>
        </w:rPr>
        <w:t>s</w:t>
      </w:r>
      <w:r w:rsidRPr="007E7E2D">
        <w:rPr>
          <w:rFonts w:ascii="Georgia" w:hAnsi="Georgia"/>
          <w:sz w:val="24"/>
          <w:szCs w:val="24"/>
        </w:rPr>
        <w:t xml:space="preserve">, </w:t>
      </w:r>
      <w:r w:rsidR="006F04C8">
        <w:rPr>
          <w:rFonts w:ascii="Georgia" w:hAnsi="Georgia"/>
          <w:sz w:val="24"/>
          <w:szCs w:val="24"/>
        </w:rPr>
        <w:t>put those lists out for review by other depository libraries, and then ship the documents to those claiming them</w:t>
      </w:r>
      <w:r w:rsidRPr="007E7E2D">
        <w:rPr>
          <w:rFonts w:ascii="Georgia" w:hAnsi="Georgia"/>
          <w:sz w:val="24"/>
          <w:szCs w:val="24"/>
        </w:rPr>
        <w:t xml:space="preserve">. In this case, </w:t>
      </w:r>
      <w:r w:rsidR="009232F7" w:rsidRPr="007E7E2D">
        <w:rPr>
          <w:rFonts w:ascii="Georgia" w:hAnsi="Georgia"/>
          <w:sz w:val="24"/>
          <w:szCs w:val="24"/>
        </w:rPr>
        <w:t>after the regional library has claimed what they want,</w:t>
      </w:r>
      <w:r w:rsidR="006F04C8">
        <w:rPr>
          <w:rFonts w:ascii="Georgia" w:hAnsi="Georgia"/>
          <w:sz w:val="24"/>
          <w:szCs w:val="24"/>
        </w:rPr>
        <w:t xml:space="preserve"> </w:t>
      </w:r>
      <w:r w:rsidR="009232F7" w:rsidRPr="007E7E2D">
        <w:rPr>
          <w:rFonts w:ascii="Georgia" w:hAnsi="Georgia"/>
          <w:sz w:val="24"/>
          <w:szCs w:val="24"/>
        </w:rPr>
        <w:t xml:space="preserve">the </w:t>
      </w:r>
      <w:r w:rsidRPr="007E7E2D">
        <w:rPr>
          <w:rFonts w:ascii="Georgia" w:hAnsi="Georgia"/>
          <w:sz w:val="24"/>
          <w:szCs w:val="24"/>
        </w:rPr>
        <w:t xml:space="preserve">Washington State and Alaska depositories have </w:t>
      </w:r>
      <w:r w:rsidR="009232F7" w:rsidRPr="007E7E2D">
        <w:rPr>
          <w:rFonts w:ascii="Georgia" w:hAnsi="Georgia"/>
          <w:sz w:val="24"/>
          <w:szCs w:val="24"/>
        </w:rPr>
        <w:t>an</w:t>
      </w:r>
      <w:r w:rsidRPr="007E7E2D">
        <w:rPr>
          <w:rFonts w:ascii="Georgia" w:hAnsi="Georgia"/>
          <w:sz w:val="24"/>
          <w:szCs w:val="24"/>
        </w:rPr>
        <w:t xml:space="preserve"> opportunity to review the document list</w:t>
      </w:r>
      <w:r w:rsidR="009232F7" w:rsidRPr="007E7E2D">
        <w:rPr>
          <w:rFonts w:ascii="Georgia" w:hAnsi="Georgia"/>
          <w:sz w:val="24"/>
          <w:szCs w:val="24"/>
        </w:rPr>
        <w:t>s</w:t>
      </w:r>
      <w:r w:rsidRPr="007E7E2D">
        <w:rPr>
          <w:rFonts w:ascii="Georgia" w:hAnsi="Georgia"/>
          <w:sz w:val="24"/>
          <w:szCs w:val="24"/>
        </w:rPr>
        <w:t xml:space="preserve"> and decide which items they want to keep. </w:t>
      </w:r>
      <w:r w:rsidR="006F04C8">
        <w:rPr>
          <w:rFonts w:ascii="Georgia" w:hAnsi="Georgia"/>
          <w:sz w:val="24"/>
          <w:szCs w:val="24"/>
        </w:rPr>
        <w:t xml:space="preserve">Anything remaining is </w:t>
      </w:r>
      <w:r w:rsidRPr="007E7E2D">
        <w:rPr>
          <w:rFonts w:ascii="Georgia" w:hAnsi="Georgia"/>
          <w:sz w:val="24"/>
          <w:szCs w:val="24"/>
        </w:rPr>
        <w:t xml:space="preserve">offered to depository </w:t>
      </w:r>
      <w:r w:rsidR="009232F7" w:rsidRPr="007E7E2D">
        <w:rPr>
          <w:rFonts w:ascii="Georgia" w:hAnsi="Georgia"/>
          <w:sz w:val="24"/>
          <w:szCs w:val="24"/>
        </w:rPr>
        <w:t xml:space="preserve">libraries </w:t>
      </w:r>
      <w:r w:rsidR="00226CA2">
        <w:rPr>
          <w:rFonts w:ascii="Georgia" w:hAnsi="Georgia"/>
          <w:sz w:val="24"/>
          <w:szCs w:val="24"/>
        </w:rPr>
        <w:t>nationwide</w:t>
      </w:r>
      <w:r w:rsidRPr="007E7E2D">
        <w:rPr>
          <w:rFonts w:ascii="Georgia" w:hAnsi="Georgia"/>
          <w:sz w:val="24"/>
          <w:szCs w:val="24"/>
        </w:rPr>
        <w:t xml:space="preserve">.  </w:t>
      </w:r>
      <w:r w:rsidR="006F04C8">
        <w:rPr>
          <w:rFonts w:ascii="Georgia" w:hAnsi="Georgia"/>
          <w:sz w:val="24"/>
          <w:szCs w:val="24"/>
        </w:rPr>
        <w:t>Whatever is left</w:t>
      </w:r>
      <w:r w:rsidRPr="007E7E2D">
        <w:rPr>
          <w:rFonts w:ascii="Georgia" w:hAnsi="Georgia"/>
          <w:sz w:val="24"/>
          <w:szCs w:val="24"/>
        </w:rPr>
        <w:t xml:space="preserve"> will be discarded.</w:t>
      </w:r>
    </w:p>
    <w:p w:rsidR="00421DD9" w:rsidRPr="007E7E2D" w:rsidRDefault="00421DD9" w:rsidP="00421DD9">
      <w:pPr>
        <w:rPr>
          <w:rFonts w:ascii="Georgia" w:hAnsi="Georgia"/>
          <w:sz w:val="24"/>
          <w:szCs w:val="24"/>
        </w:rPr>
      </w:pPr>
      <w:proofErr w:type="gramStart"/>
      <w:r w:rsidRPr="00421DD9">
        <w:rPr>
          <w:rFonts w:ascii="Georgia" w:hAnsi="Georgia"/>
          <w:i/>
          <w:sz w:val="24"/>
          <w:szCs w:val="24"/>
        </w:rPr>
        <w:t>Analysis</w:t>
      </w:r>
      <w:r>
        <w:rPr>
          <w:rFonts w:ascii="Georgia" w:hAnsi="Georgia"/>
          <w:sz w:val="24"/>
          <w:szCs w:val="24"/>
        </w:rPr>
        <w:t>.</w:t>
      </w:r>
      <w:proofErr w:type="gramEnd"/>
      <w:r>
        <w:rPr>
          <w:rFonts w:ascii="Georgia" w:hAnsi="Georgia"/>
          <w:sz w:val="24"/>
          <w:szCs w:val="24"/>
        </w:rPr>
        <w:t xml:space="preserve">  </w:t>
      </w:r>
      <w:r w:rsidRPr="007E7E2D">
        <w:rPr>
          <w:rFonts w:ascii="Georgia" w:hAnsi="Georgia"/>
          <w:sz w:val="24"/>
          <w:szCs w:val="24"/>
        </w:rPr>
        <w:t>The two individual case</w:t>
      </w:r>
      <w:r>
        <w:rPr>
          <w:rFonts w:ascii="Georgia" w:hAnsi="Georgia"/>
          <w:sz w:val="24"/>
          <w:szCs w:val="24"/>
        </w:rPr>
        <w:t xml:space="preserve"> </w:t>
      </w:r>
      <w:r w:rsidRPr="007E7E2D">
        <w:rPr>
          <w:rFonts w:ascii="Georgia" w:hAnsi="Georgia"/>
          <w:sz w:val="24"/>
          <w:szCs w:val="24"/>
        </w:rPr>
        <w:t>s</w:t>
      </w:r>
      <w:r>
        <w:rPr>
          <w:rFonts w:ascii="Georgia" w:hAnsi="Georgia"/>
          <w:sz w:val="24"/>
          <w:szCs w:val="24"/>
        </w:rPr>
        <w:t>tudies</w:t>
      </w:r>
      <w:r w:rsidRPr="007E7E2D">
        <w:rPr>
          <w:rFonts w:ascii="Georgia" w:hAnsi="Georgia"/>
          <w:sz w:val="24"/>
          <w:szCs w:val="24"/>
        </w:rPr>
        <w:t xml:space="preserve"> present two </w:t>
      </w:r>
      <w:r>
        <w:rPr>
          <w:rFonts w:ascii="Georgia" w:hAnsi="Georgia"/>
          <w:sz w:val="24"/>
          <w:szCs w:val="24"/>
        </w:rPr>
        <w:t>very different</w:t>
      </w:r>
      <w:r w:rsidRPr="007E7E2D">
        <w:rPr>
          <w:rFonts w:ascii="Georgia" w:hAnsi="Georgia"/>
          <w:sz w:val="24"/>
          <w:szCs w:val="24"/>
        </w:rPr>
        <w:t xml:space="preserve"> scenarios and decisions, one to remain a depository and keep but downsize their collection</w:t>
      </w:r>
      <w:r>
        <w:rPr>
          <w:rFonts w:ascii="Georgia" w:hAnsi="Georgia"/>
          <w:sz w:val="24"/>
          <w:szCs w:val="24"/>
        </w:rPr>
        <w:t xml:space="preserve"> to solve some of their issues;</w:t>
      </w:r>
      <w:r w:rsidRPr="007E7E2D">
        <w:rPr>
          <w:rFonts w:ascii="Georgia" w:hAnsi="Georgia"/>
          <w:sz w:val="24"/>
          <w:szCs w:val="24"/>
        </w:rPr>
        <w:t xml:space="preserve"> the other to </w:t>
      </w:r>
      <w:r>
        <w:rPr>
          <w:rFonts w:ascii="Georgia" w:hAnsi="Georgia"/>
          <w:sz w:val="24"/>
          <w:szCs w:val="24"/>
        </w:rPr>
        <w:t xml:space="preserve">entirely </w:t>
      </w:r>
      <w:r w:rsidRPr="007E7E2D">
        <w:rPr>
          <w:rFonts w:ascii="Georgia" w:hAnsi="Georgia"/>
          <w:sz w:val="24"/>
          <w:szCs w:val="24"/>
        </w:rPr>
        <w:t xml:space="preserve">dismantle </w:t>
      </w:r>
      <w:r>
        <w:rPr>
          <w:rFonts w:ascii="Georgia" w:hAnsi="Georgia"/>
          <w:sz w:val="24"/>
          <w:szCs w:val="24"/>
        </w:rPr>
        <w:t>their depository collection and accept all the effort involved in that</w:t>
      </w:r>
      <w:r w:rsidRPr="007E7E2D">
        <w:rPr>
          <w:rFonts w:ascii="Georgia" w:hAnsi="Georgia"/>
          <w:sz w:val="24"/>
          <w:szCs w:val="24"/>
        </w:rPr>
        <w:t xml:space="preserve">.  They </w:t>
      </w:r>
      <w:r>
        <w:rPr>
          <w:rFonts w:ascii="Georgia" w:hAnsi="Georgia"/>
          <w:sz w:val="24"/>
          <w:szCs w:val="24"/>
        </w:rPr>
        <w:t>and the survey from the Lev article are examples of different approaches to addressing space and staff issues and</w:t>
      </w:r>
      <w:r w:rsidRPr="007E7E2D">
        <w:rPr>
          <w:rFonts w:ascii="Georgia" w:hAnsi="Georgia"/>
          <w:sz w:val="24"/>
          <w:szCs w:val="24"/>
        </w:rPr>
        <w:t xml:space="preserve"> a good contrast and reference for administrators to </w:t>
      </w:r>
      <w:r>
        <w:rPr>
          <w:rFonts w:ascii="Georgia" w:hAnsi="Georgia"/>
          <w:sz w:val="24"/>
          <w:szCs w:val="24"/>
        </w:rPr>
        <w:t>consider</w:t>
      </w:r>
      <w:r w:rsidRPr="007E7E2D">
        <w:rPr>
          <w:rFonts w:ascii="Georgia" w:hAnsi="Georgia"/>
          <w:sz w:val="24"/>
          <w:szCs w:val="24"/>
        </w:rPr>
        <w:t xml:space="preserve"> on the issue of the depository library in the mist of this changing and resource constrained world. </w:t>
      </w:r>
    </w:p>
    <w:p w:rsidR="00421DD9" w:rsidRDefault="00421DD9" w:rsidP="00421DD9">
      <w:pPr>
        <w:rPr>
          <w:rFonts w:ascii="Georgia" w:hAnsi="Georgia"/>
          <w:sz w:val="24"/>
          <w:szCs w:val="24"/>
        </w:rPr>
      </w:pPr>
      <w:r w:rsidRPr="007E7E2D">
        <w:rPr>
          <w:rFonts w:ascii="Georgia" w:hAnsi="Georgia"/>
          <w:sz w:val="24"/>
          <w:szCs w:val="24"/>
        </w:rPr>
        <w:t xml:space="preserve">Evergreen State </w:t>
      </w:r>
      <w:r>
        <w:rPr>
          <w:rFonts w:ascii="Georgia" w:hAnsi="Georgia"/>
          <w:sz w:val="24"/>
          <w:szCs w:val="24"/>
        </w:rPr>
        <w:t>College</w:t>
      </w:r>
      <w:r w:rsidRPr="007E7E2D">
        <w:rPr>
          <w:rFonts w:ascii="Georgia" w:hAnsi="Georgia"/>
          <w:sz w:val="24"/>
          <w:szCs w:val="24"/>
        </w:rPr>
        <w:t xml:space="preserve"> is only minimally comparable to OSU differing in size, age and curriculum. Its decision is well supported by its proximity to the Washington State Library. However, the process of dismantling a depository library is long and labor-intensive, even for a small library.</w:t>
      </w:r>
      <w:r>
        <w:rPr>
          <w:rFonts w:ascii="Georgia" w:hAnsi="Georgia"/>
          <w:sz w:val="24"/>
          <w:szCs w:val="24"/>
        </w:rPr>
        <w:t xml:space="preserve"> They are still involved in this process. Indications from previous libraries that have withdrawn from the FDLP are that it will take them longer than they might have expected: Towson University, in the Lev article, had estimated that the entire process would take them a year from start to finish; in fact it took three years.</w:t>
      </w:r>
    </w:p>
    <w:p w:rsidR="00421DD9" w:rsidRDefault="00421DD9" w:rsidP="00421DD9">
      <w:pPr>
        <w:rPr>
          <w:rFonts w:ascii="Georgia" w:hAnsi="Georgia"/>
          <w:sz w:val="24"/>
          <w:szCs w:val="24"/>
        </w:rPr>
      </w:pPr>
      <w:r w:rsidRPr="007E7E2D">
        <w:rPr>
          <w:rFonts w:ascii="Georgia" w:hAnsi="Georgia"/>
          <w:color w:val="000000" w:themeColor="text1"/>
          <w:sz w:val="24"/>
          <w:szCs w:val="24"/>
        </w:rPr>
        <w:t xml:space="preserve">It is not surprising that Iowa State University Libraries decided to remain in the FDLP, for there are many benefits attached to being a Federal Depository Library. </w:t>
      </w:r>
      <w:r w:rsidRPr="007E7E2D">
        <w:rPr>
          <w:rFonts w:ascii="Georgia" w:hAnsi="Georgia"/>
          <w:sz w:val="24"/>
          <w:szCs w:val="24"/>
        </w:rPr>
        <w:t xml:space="preserve">These are </w:t>
      </w:r>
      <w:r>
        <w:rPr>
          <w:rFonts w:ascii="Georgia" w:hAnsi="Georgia"/>
          <w:sz w:val="24"/>
          <w:szCs w:val="24"/>
        </w:rPr>
        <w:t>being collected from FDLP libraries and listed</w:t>
      </w:r>
      <w:r w:rsidRPr="007E7E2D">
        <w:rPr>
          <w:rFonts w:ascii="Georgia" w:hAnsi="Georgia"/>
          <w:sz w:val="24"/>
          <w:szCs w:val="24"/>
        </w:rPr>
        <w:t xml:space="preserve"> in a publication currently under development by GPO and the Depository Library Council</w:t>
      </w:r>
      <w:r>
        <w:rPr>
          <w:rFonts w:ascii="Georgia" w:hAnsi="Georgia"/>
          <w:sz w:val="24"/>
          <w:szCs w:val="24"/>
        </w:rPr>
        <w:t xml:space="preserve">, a draft of which can be found at </w:t>
      </w:r>
      <w:hyperlink r:id="rId10" w:history="1">
        <w:r w:rsidRPr="00A91B5A">
          <w:rPr>
            <w:rStyle w:val="Hyperlink"/>
            <w:rFonts w:ascii="Georgia" w:hAnsi="Georgia"/>
            <w:sz w:val="24"/>
            <w:szCs w:val="24"/>
          </w:rPr>
          <w:t>http://www.fdlp.gov/outreach/fdlp-value-and-options/820-benefitsaffordedtolibs</w:t>
        </w:r>
      </w:hyperlink>
      <w:r>
        <w:rPr>
          <w:rFonts w:ascii="Georgia" w:hAnsi="Georgia"/>
          <w:sz w:val="24"/>
          <w:szCs w:val="24"/>
        </w:rPr>
        <w:t xml:space="preserve">. </w:t>
      </w:r>
    </w:p>
    <w:p w:rsidR="000549EA" w:rsidRPr="007E7E2D" w:rsidRDefault="000549EA" w:rsidP="00B11A3F">
      <w:pPr>
        <w:rPr>
          <w:rFonts w:ascii="Georgia" w:hAnsi="Georgia"/>
          <w:sz w:val="24"/>
          <w:szCs w:val="24"/>
        </w:rPr>
      </w:pPr>
    </w:p>
    <w:tbl>
      <w:tblPr>
        <w:tblStyle w:val="TableGrid"/>
        <w:tblW w:w="0" w:type="auto"/>
        <w:tblLook w:val="04A0"/>
      </w:tblPr>
      <w:tblGrid>
        <w:gridCol w:w="9576"/>
      </w:tblGrid>
      <w:tr w:rsidR="003105A4" w:rsidRPr="007E7E2D" w:rsidTr="003105A4">
        <w:tc>
          <w:tcPr>
            <w:tcW w:w="9576" w:type="dxa"/>
          </w:tcPr>
          <w:p w:rsidR="003105A4" w:rsidRPr="007E7E2D" w:rsidRDefault="003105A4" w:rsidP="009232F7">
            <w:pPr>
              <w:rPr>
                <w:rFonts w:ascii="Georgia" w:hAnsi="Georgia"/>
                <w:b/>
                <w:i/>
                <w:color w:val="000000" w:themeColor="text1"/>
                <w:sz w:val="24"/>
                <w:szCs w:val="24"/>
              </w:rPr>
            </w:pPr>
            <w:r w:rsidRPr="007E7E2D">
              <w:rPr>
                <w:rFonts w:ascii="Georgia" w:hAnsi="Georgia"/>
                <w:b/>
                <w:i/>
                <w:color w:val="000000" w:themeColor="text1"/>
                <w:sz w:val="24"/>
                <w:szCs w:val="24"/>
              </w:rPr>
              <w:t xml:space="preserve">Analysis </w:t>
            </w:r>
          </w:p>
        </w:tc>
      </w:tr>
    </w:tbl>
    <w:p w:rsidR="003105A4" w:rsidRPr="007E7E2D" w:rsidRDefault="003105A4" w:rsidP="00B11A3F">
      <w:pPr>
        <w:rPr>
          <w:rFonts w:ascii="Georgia" w:hAnsi="Georgia"/>
          <w:sz w:val="24"/>
          <w:szCs w:val="24"/>
        </w:rPr>
      </w:pPr>
    </w:p>
    <w:p w:rsidR="00C16C19" w:rsidRPr="007E7E2D" w:rsidRDefault="00C16C19" w:rsidP="00C16C19">
      <w:pPr>
        <w:rPr>
          <w:rFonts w:ascii="Georgia" w:hAnsi="Georgia"/>
          <w:color w:val="000000" w:themeColor="text1"/>
          <w:sz w:val="24"/>
          <w:szCs w:val="24"/>
        </w:rPr>
      </w:pPr>
      <w:r w:rsidRPr="007E7E2D">
        <w:rPr>
          <w:rFonts w:ascii="Georgia" w:hAnsi="Georgia"/>
          <w:color w:val="000000" w:themeColor="text1"/>
          <w:sz w:val="24"/>
          <w:szCs w:val="24"/>
        </w:rPr>
        <w:t xml:space="preserve">The Depository library system is similar to a </w:t>
      </w:r>
      <w:r w:rsidR="009164E0">
        <w:rPr>
          <w:rFonts w:ascii="Georgia" w:hAnsi="Georgia"/>
          <w:color w:val="000000" w:themeColor="text1"/>
          <w:sz w:val="24"/>
          <w:szCs w:val="24"/>
        </w:rPr>
        <w:t xml:space="preserve">library </w:t>
      </w:r>
      <w:r w:rsidRPr="007E7E2D">
        <w:rPr>
          <w:rFonts w:ascii="Georgia" w:hAnsi="Georgia"/>
          <w:color w:val="000000" w:themeColor="text1"/>
          <w:sz w:val="24"/>
          <w:szCs w:val="24"/>
        </w:rPr>
        <w:t>consortium</w:t>
      </w:r>
      <w:r w:rsidR="009164E0">
        <w:rPr>
          <w:rFonts w:ascii="Georgia" w:hAnsi="Georgia"/>
          <w:color w:val="000000" w:themeColor="text1"/>
          <w:sz w:val="24"/>
          <w:szCs w:val="24"/>
        </w:rPr>
        <w:t>, with tools and procedures developed by GPO to assist m</w:t>
      </w:r>
      <w:r w:rsidRPr="007E7E2D">
        <w:rPr>
          <w:rFonts w:ascii="Georgia" w:hAnsi="Georgia"/>
          <w:color w:val="000000" w:themeColor="text1"/>
          <w:sz w:val="24"/>
          <w:szCs w:val="24"/>
        </w:rPr>
        <w:t xml:space="preserve">ember libraries </w:t>
      </w:r>
      <w:r w:rsidR="009164E0">
        <w:rPr>
          <w:rFonts w:ascii="Georgia" w:hAnsi="Georgia"/>
          <w:color w:val="000000" w:themeColor="text1"/>
          <w:sz w:val="24"/>
          <w:szCs w:val="24"/>
        </w:rPr>
        <w:t>in selecting</w:t>
      </w:r>
      <w:r w:rsidRPr="007E7E2D">
        <w:rPr>
          <w:rFonts w:ascii="Georgia" w:hAnsi="Georgia"/>
          <w:color w:val="000000" w:themeColor="text1"/>
          <w:sz w:val="24"/>
          <w:szCs w:val="24"/>
        </w:rPr>
        <w:t xml:space="preserve"> items that are pertinen</w:t>
      </w:r>
      <w:r w:rsidR="009232F7" w:rsidRPr="007E7E2D">
        <w:rPr>
          <w:rFonts w:ascii="Georgia" w:hAnsi="Georgia"/>
          <w:color w:val="000000" w:themeColor="text1"/>
          <w:sz w:val="24"/>
          <w:szCs w:val="24"/>
        </w:rPr>
        <w:t>t</w:t>
      </w:r>
      <w:r w:rsidRPr="007E7E2D">
        <w:rPr>
          <w:rFonts w:ascii="Georgia" w:hAnsi="Georgia"/>
          <w:color w:val="000000" w:themeColor="text1"/>
          <w:sz w:val="24"/>
          <w:szCs w:val="24"/>
        </w:rPr>
        <w:t xml:space="preserve"> to their </w:t>
      </w:r>
      <w:r w:rsidR="009164E0">
        <w:rPr>
          <w:rFonts w:ascii="Georgia" w:hAnsi="Georgia"/>
          <w:color w:val="000000" w:themeColor="text1"/>
          <w:sz w:val="24"/>
          <w:szCs w:val="24"/>
        </w:rPr>
        <w:t>individual needs. In addition it provides a framework that allows those libraries to</w:t>
      </w:r>
      <w:r w:rsidRPr="007E7E2D">
        <w:rPr>
          <w:rFonts w:ascii="Georgia" w:hAnsi="Georgia"/>
          <w:color w:val="000000" w:themeColor="text1"/>
          <w:sz w:val="24"/>
          <w:szCs w:val="24"/>
        </w:rPr>
        <w:t xml:space="preserve"> share their strengths, specialties and knowledge with other depository libraries. Weaknesses in one depository library can be strengthened by other member libraries' collections and expertise</w:t>
      </w:r>
      <w:r w:rsidR="009164E0">
        <w:rPr>
          <w:rFonts w:ascii="Georgia" w:hAnsi="Georgia"/>
          <w:color w:val="000000" w:themeColor="text1"/>
          <w:sz w:val="24"/>
          <w:szCs w:val="24"/>
        </w:rPr>
        <w:t xml:space="preserve">, and GPO tools let them easily discover which </w:t>
      </w:r>
      <w:r w:rsidR="009164E0">
        <w:rPr>
          <w:rFonts w:ascii="Georgia" w:hAnsi="Georgia"/>
          <w:color w:val="000000" w:themeColor="text1"/>
          <w:sz w:val="24"/>
          <w:szCs w:val="24"/>
        </w:rPr>
        <w:lastRenderedPageBreak/>
        <w:t>libraries these may be</w:t>
      </w:r>
      <w:r w:rsidRPr="007E7E2D">
        <w:rPr>
          <w:rFonts w:ascii="Georgia" w:hAnsi="Georgia"/>
          <w:color w:val="000000" w:themeColor="text1"/>
          <w:sz w:val="24"/>
          <w:szCs w:val="24"/>
        </w:rPr>
        <w:t>.  Although a depository profile is based on agency publications</w:t>
      </w:r>
      <w:r w:rsidR="009232F7" w:rsidRPr="007E7E2D">
        <w:rPr>
          <w:rFonts w:ascii="Georgia" w:hAnsi="Georgia"/>
          <w:color w:val="000000" w:themeColor="text1"/>
          <w:sz w:val="24"/>
          <w:szCs w:val="24"/>
        </w:rPr>
        <w:t xml:space="preserve"> rather than subject</w:t>
      </w:r>
      <w:r w:rsidRPr="007E7E2D">
        <w:rPr>
          <w:rFonts w:ascii="Georgia" w:hAnsi="Georgia"/>
          <w:color w:val="000000" w:themeColor="text1"/>
          <w:sz w:val="24"/>
          <w:szCs w:val="24"/>
        </w:rPr>
        <w:t xml:space="preserve">, it is roughly equivalent to </w:t>
      </w:r>
      <w:proofErr w:type="gramStart"/>
      <w:r w:rsidRPr="007E7E2D">
        <w:rPr>
          <w:rFonts w:ascii="Georgia" w:hAnsi="Georgia"/>
          <w:color w:val="000000" w:themeColor="text1"/>
          <w:sz w:val="24"/>
          <w:szCs w:val="24"/>
        </w:rPr>
        <w:t>a</w:t>
      </w:r>
      <w:proofErr w:type="gramEnd"/>
      <w:r w:rsidRPr="007E7E2D">
        <w:rPr>
          <w:rFonts w:ascii="Georgia" w:hAnsi="Georgia"/>
          <w:color w:val="000000" w:themeColor="text1"/>
          <w:sz w:val="24"/>
          <w:szCs w:val="24"/>
        </w:rPr>
        <w:t xml:space="preserve"> YBP profile</w:t>
      </w:r>
      <w:r w:rsidR="009232F7" w:rsidRPr="007E7E2D">
        <w:rPr>
          <w:rFonts w:ascii="Georgia" w:hAnsi="Georgia"/>
          <w:color w:val="000000" w:themeColor="text1"/>
          <w:sz w:val="24"/>
          <w:szCs w:val="24"/>
        </w:rPr>
        <w:t xml:space="preserve"> as the agencies concentrate on a limited area of expertise</w:t>
      </w:r>
      <w:r w:rsidRPr="007E7E2D">
        <w:rPr>
          <w:rFonts w:ascii="Georgia" w:hAnsi="Georgia"/>
          <w:color w:val="000000" w:themeColor="text1"/>
          <w:sz w:val="24"/>
          <w:szCs w:val="24"/>
        </w:rPr>
        <w:t>.</w:t>
      </w:r>
    </w:p>
    <w:p w:rsidR="00C16C19" w:rsidRPr="007E7E2D" w:rsidRDefault="00C16C19" w:rsidP="00C16C19">
      <w:pPr>
        <w:rPr>
          <w:rFonts w:ascii="Georgia" w:hAnsi="Georgia"/>
          <w:color w:val="000000" w:themeColor="text1"/>
          <w:sz w:val="24"/>
          <w:szCs w:val="24"/>
        </w:rPr>
      </w:pPr>
      <w:r w:rsidRPr="007E7E2D">
        <w:rPr>
          <w:rFonts w:ascii="Georgia" w:hAnsi="Georgia"/>
          <w:color w:val="000000" w:themeColor="text1"/>
          <w:sz w:val="24"/>
          <w:szCs w:val="24"/>
        </w:rPr>
        <w:t>A variety of public access, collection management and cataloging tools are available to assist depository libraries and are unavailable to non-depositories</w:t>
      </w:r>
      <w:r w:rsidR="009232F7" w:rsidRPr="007E7E2D">
        <w:rPr>
          <w:rFonts w:ascii="Georgia" w:hAnsi="Georgia"/>
          <w:color w:val="000000" w:themeColor="text1"/>
          <w:sz w:val="24"/>
          <w:szCs w:val="24"/>
        </w:rPr>
        <w:t>.</w:t>
      </w:r>
      <w:r w:rsidR="00556D11">
        <w:rPr>
          <w:rFonts w:ascii="Georgia" w:hAnsi="Georgia"/>
          <w:color w:val="000000" w:themeColor="text1"/>
          <w:sz w:val="24"/>
          <w:szCs w:val="24"/>
        </w:rPr>
        <w:t xml:space="preserve"> </w:t>
      </w:r>
    </w:p>
    <w:p w:rsidR="009A3806" w:rsidRPr="007E7E2D" w:rsidRDefault="009A3806" w:rsidP="00C16C19">
      <w:pPr>
        <w:rPr>
          <w:rFonts w:ascii="Georgia" w:hAnsi="Georgia"/>
          <w:sz w:val="24"/>
          <w:szCs w:val="24"/>
        </w:rPr>
      </w:pPr>
    </w:p>
    <w:tbl>
      <w:tblPr>
        <w:tblStyle w:val="TableGrid"/>
        <w:tblW w:w="0" w:type="auto"/>
        <w:tblLook w:val="04A0"/>
      </w:tblPr>
      <w:tblGrid>
        <w:gridCol w:w="9576"/>
      </w:tblGrid>
      <w:tr w:rsidR="003105A4" w:rsidRPr="007E7E2D" w:rsidTr="003105A4">
        <w:tc>
          <w:tcPr>
            <w:tcW w:w="9576" w:type="dxa"/>
          </w:tcPr>
          <w:p w:rsidR="003105A4" w:rsidRPr="007E7E2D" w:rsidRDefault="003105A4" w:rsidP="00421DD9">
            <w:pPr>
              <w:rPr>
                <w:rFonts w:ascii="Georgia" w:hAnsi="Georgia"/>
                <w:b/>
                <w:sz w:val="24"/>
                <w:szCs w:val="24"/>
              </w:rPr>
            </w:pPr>
            <w:r w:rsidRPr="007E7E2D">
              <w:rPr>
                <w:rFonts w:ascii="Georgia" w:hAnsi="Georgia"/>
                <w:b/>
                <w:sz w:val="24"/>
                <w:szCs w:val="24"/>
              </w:rPr>
              <w:t>Benefits provided by FDLP</w:t>
            </w:r>
            <w:r w:rsidR="003B1FFF" w:rsidRPr="007E7E2D">
              <w:rPr>
                <w:rFonts w:ascii="Georgia" w:hAnsi="Georgia"/>
                <w:b/>
                <w:sz w:val="24"/>
                <w:szCs w:val="24"/>
              </w:rPr>
              <w:t xml:space="preserve"> </w:t>
            </w:r>
            <w:r w:rsidR="00421DD9">
              <w:rPr>
                <w:rFonts w:ascii="Georgia" w:hAnsi="Georgia"/>
                <w:b/>
                <w:sz w:val="24"/>
                <w:szCs w:val="24"/>
              </w:rPr>
              <w:t>membership to</w:t>
            </w:r>
            <w:r w:rsidR="003B1FFF" w:rsidRPr="007E7E2D">
              <w:rPr>
                <w:rFonts w:ascii="Georgia" w:hAnsi="Georgia"/>
                <w:b/>
                <w:sz w:val="24"/>
                <w:szCs w:val="24"/>
              </w:rPr>
              <w:t xml:space="preserve"> OSU</w:t>
            </w:r>
            <w:r w:rsidR="00A54E63">
              <w:rPr>
                <w:rFonts w:ascii="Georgia" w:hAnsi="Georgia"/>
                <w:b/>
                <w:sz w:val="24"/>
                <w:szCs w:val="24"/>
              </w:rPr>
              <w:t xml:space="preserve"> </w:t>
            </w:r>
            <w:r w:rsidR="003B1FFF" w:rsidRPr="007E7E2D">
              <w:rPr>
                <w:rFonts w:ascii="Georgia" w:hAnsi="Georgia"/>
                <w:b/>
                <w:sz w:val="24"/>
                <w:szCs w:val="24"/>
              </w:rPr>
              <w:t>Libraries</w:t>
            </w:r>
          </w:p>
        </w:tc>
      </w:tr>
    </w:tbl>
    <w:p w:rsidR="00CD1E51" w:rsidRDefault="00CD1E51" w:rsidP="00CD1E51">
      <w:pPr>
        <w:rPr>
          <w:rFonts w:ascii="Georgia" w:hAnsi="Georgia"/>
          <w:sz w:val="24"/>
          <w:szCs w:val="24"/>
        </w:rPr>
      </w:pPr>
    </w:p>
    <w:p w:rsidR="00274AA9" w:rsidRDefault="00274AA9" w:rsidP="00CD1E51">
      <w:pPr>
        <w:rPr>
          <w:rFonts w:ascii="Georgia" w:hAnsi="Georgia"/>
          <w:color w:val="000000" w:themeColor="text1"/>
          <w:sz w:val="24"/>
          <w:szCs w:val="24"/>
        </w:rPr>
      </w:pPr>
      <w:r w:rsidRPr="00274AA9">
        <w:rPr>
          <w:rFonts w:ascii="Georgia" w:hAnsi="Georgia"/>
          <w:i/>
          <w:color w:val="000000" w:themeColor="text1"/>
          <w:sz w:val="24"/>
          <w:szCs w:val="24"/>
        </w:rPr>
        <w:t>Subject Librarians</w:t>
      </w:r>
      <w:r>
        <w:rPr>
          <w:rFonts w:ascii="Georgia" w:hAnsi="Georgia"/>
          <w:i/>
          <w:color w:val="000000" w:themeColor="text1"/>
          <w:sz w:val="24"/>
          <w:szCs w:val="24"/>
        </w:rPr>
        <w:t xml:space="preserve"> input</w:t>
      </w:r>
    </w:p>
    <w:p w:rsidR="00CD1E51" w:rsidRDefault="00CD1E51" w:rsidP="00CD1E51">
      <w:pPr>
        <w:rPr>
          <w:rFonts w:ascii="Georgia" w:hAnsi="Georgia"/>
          <w:color w:val="000000" w:themeColor="text1"/>
          <w:sz w:val="24"/>
          <w:szCs w:val="24"/>
        </w:rPr>
      </w:pPr>
      <w:r w:rsidRPr="007E7E2D">
        <w:rPr>
          <w:rFonts w:ascii="Georgia" w:hAnsi="Georgia"/>
          <w:color w:val="000000" w:themeColor="text1"/>
          <w:sz w:val="24"/>
          <w:szCs w:val="24"/>
        </w:rPr>
        <w:t xml:space="preserve">The federal government produces information </w:t>
      </w:r>
      <w:r>
        <w:rPr>
          <w:rFonts w:ascii="Georgia" w:hAnsi="Georgia"/>
          <w:color w:val="000000" w:themeColor="text1"/>
          <w:sz w:val="24"/>
          <w:szCs w:val="24"/>
        </w:rPr>
        <w:t>of use to</w:t>
      </w:r>
      <w:r w:rsidRPr="007E7E2D">
        <w:rPr>
          <w:rFonts w:ascii="Georgia" w:hAnsi="Georgia"/>
          <w:color w:val="000000" w:themeColor="text1"/>
          <w:sz w:val="24"/>
          <w:szCs w:val="24"/>
        </w:rPr>
        <w:t xml:space="preserve"> all </w:t>
      </w:r>
      <w:r>
        <w:rPr>
          <w:rFonts w:ascii="Georgia" w:hAnsi="Georgia"/>
          <w:color w:val="000000" w:themeColor="text1"/>
          <w:sz w:val="24"/>
          <w:szCs w:val="24"/>
        </w:rPr>
        <w:t xml:space="preserve">academic </w:t>
      </w:r>
      <w:r w:rsidRPr="007E7E2D">
        <w:rPr>
          <w:rFonts w:ascii="Georgia" w:hAnsi="Georgia"/>
          <w:color w:val="000000" w:themeColor="text1"/>
          <w:sz w:val="24"/>
          <w:szCs w:val="24"/>
        </w:rPr>
        <w:t xml:space="preserve">subject areas. In interviews with subject librarians, </w:t>
      </w:r>
      <w:r>
        <w:rPr>
          <w:rFonts w:ascii="Georgia" w:hAnsi="Georgia"/>
          <w:color w:val="000000" w:themeColor="text1"/>
          <w:sz w:val="24"/>
          <w:szCs w:val="24"/>
        </w:rPr>
        <w:t xml:space="preserve">all indicated use to a greater or lesser extent of government information and publications, even the humanities librarians. The heaviest use </w:t>
      </w:r>
      <w:r w:rsidR="00274AA9">
        <w:rPr>
          <w:rFonts w:ascii="Georgia" w:hAnsi="Georgia"/>
          <w:color w:val="000000" w:themeColor="text1"/>
          <w:sz w:val="24"/>
          <w:szCs w:val="24"/>
        </w:rPr>
        <w:t>is</w:t>
      </w:r>
      <w:r>
        <w:rPr>
          <w:rFonts w:ascii="Georgia" w:hAnsi="Georgia"/>
          <w:color w:val="000000" w:themeColor="text1"/>
          <w:sz w:val="24"/>
          <w:szCs w:val="24"/>
        </w:rPr>
        <w:t xml:space="preserve"> in the areas of Forestry, Engineering, Agriculture, and Political Science. The engineering librarian says that the free NTIS database is essential to her discipline, along with the Transportation Research Information Service (TRIS) and the Office of Science and Technical Information (OSTI). Librarians tell us that vitally important agency publications (both serial and monograph) come from the Dept. of Agriculture, many of the agencies in the Dept. of the Interior (Bureau of Land Management, US Fish and Wildlife, US Geological Survey, National Park Service), EPA and the Dept. of Energy.</w:t>
      </w:r>
    </w:p>
    <w:p w:rsidR="00CD1E51" w:rsidRDefault="00CD1E51" w:rsidP="00CD1E51">
      <w:pPr>
        <w:rPr>
          <w:rFonts w:ascii="Georgia" w:hAnsi="Georgia"/>
          <w:color w:val="000000" w:themeColor="text1"/>
          <w:sz w:val="24"/>
          <w:szCs w:val="24"/>
        </w:rPr>
      </w:pPr>
      <w:r>
        <w:rPr>
          <w:rFonts w:ascii="Georgia" w:hAnsi="Georgia"/>
          <w:color w:val="000000" w:themeColor="text1"/>
          <w:sz w:val="24"/>
          <w:szCs w:val="24"/>
        </w:rPr>
        <w:t>When asked if a Google search would be a sufficient way of locating government documents, most indicated that while the search engine is convenient, it does not retrieve everything they need and that the records in the OSU Catalog are a very useful way of locating important items.</w:t>
      </w:r>
    </w:p>
    <w:p w:rsidR="00CD1E51" w:rsidRPr="00556D11" w:rsidRDefault="00CD1E51" w:rsidP="00CD1E51">
      <w:pPr>
        <w:rPr>
          <w:rFonts w:ascii="Georgia" w:hAnsi="Georgia"/>
          <w:color w:val="000000" w:themeColor="text1"/>
          <w:sz w:val="24"/>
          <w:szCs w:val="24"/>
          <w:highlight w:val="yellow"/>
        </w:rPr>
      </w:pPr>
      <w:r>
        <w:rPr>
          <w:rFonts w:ascii="Georgia" w:hAnsi="Georgia"/>
          <w:color w:val="000000" w:themeColor="text1"/>
          <w:sz w:val="24"/>
          <w:szCs w:val="24"/>
        </w:rPr>
        <w:t>These interviews indicate to us that federal documents are indeed an integral part of the collection which sustain and advance teaching and research at OSU.</w:t>
      </w:r>
    </w:p>
    <w:p w:rsidR="009A3806" w:rsidRPr="007E7E2D" w:rsidRDefault="00421DD9" w:rsidP="00C16C19">
      <w:pPr>
        <w:rPr>
          <w:rFonts w:ascii="Georgia" w:hAnsi="Georgia"/>
          <w:sz w:val="24"/>
          <w:szCs w:val="24"/>
        </w:rPr>
      </w:pPr>
      <w:r>
        <w:rPr>
          <w:rFonts w:ascii="Georgia" w:hAnsi="Georgia"/>
          <w:sz w:val="24"/>
          <w:szCs w:val="24"/>
        </w:rPr>
        <w:t>In conversations with subject librarians and catalogers at OSUL, t</w:t>
      </w:r>
      <w:r w:rsidR="009A3806" w:rsidRPr="007E7E2D">
        <w:rPr>
          <w:rFonts w:ascii="Georgia" w:hAnsi="Georgia"/>
          <w:sz w:val="24"/>
          <w:szCs w:val="24"/>
        </w:rPr>
        <w:t xml:space="preserve">he following </w:t>
      </w:r>
      <w:r>
        <w:rPr>
          <w:rFonts w:ascii="Georgia" w:hAnsi="Georgia"/>
          <w:sz w:val="24"/>
          <w:szCs w:val="24"/>
        </w:rPr>
        <w:t>we</w:t>
      </w:r>
      <w:r w:rsidR="009A3806" w:rsidRPr="007E7E2D">
        <w:rPr>
          <w:rFonts w:ascii="Georgia" w:hAnsi="Georgia"/>
          <w:sz w:val="24"/>
          <w:szCs w:val="24"/>
        </w:rPr>
        <w:t xml:space="preserve">re </w:t>
      </w:r>
      <w:r>
        <w:rPr>
          <w:rFonts w:ascii="Georgia" w:hAnsi="Georgia"/>
          <w:sz w:val="24"/>
          <w:szCs w:val="24"/>
        </w:rPr>
        <w:t xml:space="preserve">determined to be </w:t>
      </w:r>
      <w:r w:rsidR="009A3806" w:rsidRPr="007E7E2D">
        <w:rPr>
          <w:rFonts w:ascii="Georgia" w:hAnsi="Georgia"/>
          <w:sz w:val="24"/>
          <w:szCs w:val="24"/>
        </w:rPr>
        <w:t>some of the more important benefits of FDLP designation to OSU Libraries.</w:t>
      </w:r>
    </w:p>
    <w:p w:rsidR="00C16C19" w:rsidRPr="007E7E2D" w:rsidRDefault="003105A4" w:rsidP="00C16C19">
      <w:pPr>
        <w:rPr>
          <w:rFonts w:ascii="Georgia" w:hAnsi="Georgia"/>
          <w:sz w:val="24"/>
          <w:szCs w:val="24"/>
        </w:rPr>
      </w:pPr>
      <w:r w:rsidRPr="007E7E2D">
        <w:rPr>
          <w:rFonts w:ascii="Georgia" w:hAnsi="Georgia"/>
          <w:sz w:val="24"/>
          <w:szCs w:val="24"/>
        </w:rPr>
        <w:t xml:space="preserve">a. </w:t>
      </w:r>
      <w:r w:rsidR="00C16C19" w:rsidRPr="007E7E2D">
        <w:rPr>
          <w:rFonts w:ascii="Georgia" w:hAnsi="Georgia"/>
          <w:sz w:val="24"/>
          <w:szCs w:val="24"/>
        </w:rPr>
        <w:t>Budget</w:t>
      </w:r>
      <w:r w:rsidRPr="007E7E2D">
        <w:rPr>
          <w:rFonts w:ascii="Georgia" w:hAnsi="Georgia"/>
          <w:sz w:val="24"/>
          <w:szCs w:val="24"/>
        </w:rPr>
        <w:t xml:space="preserve">ary </w:t>
      </w:r>
      <w:r w:rsidR="009A3806" w:rsidRPr="007E7E2D">
        <w:rPr>
          <w:rFonts w:ascii="Georgia" w:hAnsi="Georgia"/>
          <w:sz w:val="24"/>
          <w:szCs w:val="24"/>
        </w:rPr>
        <w:t>b</w:t>
      </w:r>
      <w:r w:rsidRPr="007E7E2D">
        <w:rPr>
          <w:rFonts w:ascii="Georgia" w:hAnsi="Georgia"/>
          <w:sz w:val="24"/>
          <w:szCs w:val="24"/>
        </w:rPr>
        <w:t>enefit</w:t>
      </w:r>
      <w:r w:rsidR="009A3806" w:rsidRPr="007E7E2D">
        <w:rPr>
          <w:rFonts w:ascii="Georgia" w:hAnsi="Georgia"/>
          <w:sz w:val="24"/>
          <w:szCs w:val="24"/>
        </w:rPr>
        <w:t>s</w:t>
      </w:r>
    </w:p>
    <w:p w:rsidR="00C16C19" w:rsidRPr="007E7E2D" w:rsidRDefault="00C16C19" w:rsidP="00C16C19">
      <w:pPr>
        <w:pStyle w:val="NoSpacing"/>
        <w:numPr>
          <w:ilvl w:val="0"/>
          <w:numId w:val="13"/>
        </w:numPr>
        <w:rPr>
          <w:rFonts w:ascii="Georgia" w:hAnsi="Georgia"/>
          <w:sz w:val="24"/>
          <w:szCs w:val="24"/>
        </w:rPr>
      </w:pPr>
      <w:r w:rsidRPr="007E7E2D">
        <w:rPr>
          <w:rFonts w:ascii="Georgia" w:hAnsi="Georgia"/>
          <w:sz w:val="24"/>
          <w:szCs w:val="24"/>
        </w:rPr>
        <w:t xml:space="preserve">Free </w:t>
      </w:r>
      <w:r w:rsidR="009A3806" w:rsidRPr="007E7E2D">
        <w:rPr>
          <w:rFonts w:ascii="Georgia" w:hAnsi="Georgia"/>
          <w:sz w:val="24"/>
          <w:szCs w:val="24"/>
        </w:rPr>
        <w:t xml:space="preserve">access </w:t>
      </w:r>
      <w:r w:rsidRPr="007E7E2D">
        <w:rPr>
          <w:rFonts w:ascii="Georgia" w:hAnsi="Georgia"/>
          <w:sz w:val="24"/>
          <w:szCs w:val="24"/>
        </w:rPr>
        <w:t>to fee-based or restricted databases, such as NTIS and Homeland Security</w:t>
      </w:r>
      <w:r w:rsidR="009A3806" w:rsidRPr="007E7E2D">
        <w:rPr>
          <w:rFonts w:ascii="Georgia" w:hAnsi="Georgia"/>
          <w:sz w:val="24"/>
          <w:szCs w:val="24"/>
        </w:rPr>
        <w:t>.</w:t>
      </w:r>
      <w:r w:rsidRPr="007E7E2D">
        <w:rPr>
          <w:rFonts w:ascii="Georgia" w:hAnsi="Georgia"/>
          <w:sz w:val="24"/>
          <w:szCs w:val="24"/>
        </w:rPr>
        <w:t xml:space="preserve"> </w:t>
      </w:r>
    </w:p>
    <w:p w:rsidR="00C16C19" w:rsidRPr="007E7E2D" w:rsidRDefault="00C16C19" w:rsidP="00C16C19">
      <w:pPr>
        <w:pStyle w:val="ListParagraph"/>
        <w:numPr>
          <w:ilvl w:val="0"/>
          <w:numId w:val="13"/>
        </w:numPr>
        <w:rPr>
          <w:rFonts w:ascii="Georgia" w:hAnsi="Georgia"/>
          <w:sz w:val="24"/>
          <w:szCs w:val="24"/>
        </w:rPr>
      </w:pPr>
      <w:r w:rsidRPr="007E7E2D">
        <w:rPr>
          <w:rFonts w:ascii="Georgia" w:hAnsi="Georgia"/>
          <w:sz w:val="24"/>
          <w:szCs w:val="24"/>
        </w:rPr>
        <w:t>We can obtain free reference materials which are often the basis of expensive commercial equivalents</w:t>
      </w:r>
      <w:r w:rsidR="009A3806" w:rsidRPr="007E7E2D">
        <w:rPr>
          <w:rFonts w:ascii="Georgia" w:hAnsi="Georgia"/>
          <w:sz w:val="24"/>
          <w:szCs w:val="24"/>
        </w:rPr>
        <w:t>.</w:t>
      </w:r>
      <w:r w:rsidRPr="007E7E2D">
        <w:rPr>
          <w:rFonts w:ascii="Georgia" w:hAnsi="Georgia"/>
          <w:sz w:val="24"/>
          <w:szCs w:val="24"/>
        </w:rPr>
        <w:t xml:space="preserve"> </w:t>
      </w:r>
    </w:p>
    <w:p w:rsidR="00C16C19" w:rsidRPr="007E7E2D" w:rsidRDefault="00556D11" w:rsidP="00C16C19">
      <w:pPr>
        <w:pStyle w:val="NoSpacing"/>
        <w:numPr>
          <w:ilvl w:val="0"/>
          <w:numId w:val="13"/>
        </w:numPr>
        <w:rPr>
          <w:rFonts w:ascii="Georgia" w:hAnsi="Georgia"/>
          <w:sz w:val="24"/>
          <w:szCs w:val="24"/>
        </w:rPr>
      </w:pPr>
      <w:r>
        <w:rPr>
          <w:rFonts w:ascii="Georgia" w:hAnsi="Georgia"/>
          <w:sz w:val="24"/>
          <w:szCs w:val="24"/>
        </w:rPr>
        <w:lastRenderedPageBreak/>
        <w:t>It e</w:t>
      </w:r>
      <w:r w:rsidR="00C16C19" w:rsidRPr="007E7E2D">
        <w:rPr>
          <w:rFonts w:ascii="Georgia" w:hAnsi="Georgia"/>
          <w:sz w:val="24"/>
          <w:szCs w:val="24"/>
        </w:rPr>
        <w:t xml:space="preserve">xtends limited book budgets by providing valuable materials at </w:t>
      </w:r>
      <w:r w:rsidR="009A3806" w:rsidRPr="007E7E2D">
        <w:rPr>
          <w:rFonts w:ascii="Georgia" w:hAnsi="Georgia"/>
          <w:sz w:val="24"/>
          <w:szCs w:val="24"/>
        </w:rPr>
        <w:t xml:space="preserve">only the </w:t>
      </w:r>
      <w:r w:rsidR="00C16C19" w:rsidRPr="007E7E2D">
        <w:rPr>
          <w:rFonts w:ascii="Georgia" w:hAnsi="Georgia"/>
          <w:sz w:val="24"/>
          <w:szCs w:val="24"/>
        </w:rPr>
        <w:t>cost</w:t>
      </w:r>
      <w:r w:rsidR="009A3806" w:rsidRPr="007E7E2D">
        <w:rPr>
          <w:rFonts w:ascii="Georgia" w:hAnsi="Georgia"/>
          <w:sz w:val="24"/>
          <w:szCs w:val="24"/>
        </w:rPr>
        <w:t xml:space="preserve"> of housing and maintenance</w:t>
      </w:r>
      <w:r w:rsidR="00C16C19" w:rsidRPr="007E7E2D">
        <w:rPr>
          <w:rFonts w:ascii="Georgia" w:hAnsi="Georgia"/>
          <w:sz w:val="24"/>
          <w:szCs w:val="24"/>
        </w:rPr>
        <w:t xml:space="preserve">; </w:t>
      </w:r>
      <w:r>
        <w:rPr>
          <w:rFonts w:ascii="Georgia" w:hAnsi="Georgia"/>
          <w:sz w:val="24"/>
          <w:szCs w:val="24"/>
        </w:rPr>
        <w:t xml:space="preserve">it is </w:t>
      </w:r>
      <w:r w:rsidR="009A3806" w:rsidRPr="007E7E2D">
        <w:rPr>
          <w:rFonts w:ascii="Georgia" w:hAnsi="Georgia"/>
          <w:sz w:val="24"/>
          <w:szCs w:val="24"/>
        </w:rPr>
        <w:t xml:space="preserve">a </w:t>
      </w:r>
      <w:r w:rsidR="00C16C19" w:rsidRPr="007E7E2D">
        <w:rPr>
          <w:rFonts w:ascii="Georgia" w:hAnsi="Georgia"/>
          <w:sz w:val="24"/>
          <w:szCs w:val="24"/>
        </w:rPr>
        <w:t>significant cost savings compared to purchasing the same valuable resources</w:t>
      </w:r>
      <w:r w:rsidR="009A3806" w:rsidRPr="007E7E2D">
        <w:rPr>
          <w:rFonts w:ascii="Georgia" w:hAnsi="Georgia"/>
          <w:sz w:val="24"/>
          <w:szCs w:val="24"/>
        </w:rPr>
        <w:t>.</w:t>
      </w:r>
      <w:r w:rsidR="00C16C19" w:rsidRPr="007E7E2D">
        <w:rPr>
          <w:rFonts w:ascii="Georgia" w:hAnsi="Georgia"/>
          <w:sz w:val="24"/>
          <w:szCs w:val="24"/>
        </w:rPr>
        <w:t xml:space="preserve"> </w:t>
      </w:r>
    </w:p>
    <w:p w:rsidR="00C16C19" w:rsidRPr="007E7E2D" w:rsidRDefault="00C16C19" w:rsidP="00C16C19">
      <w:pPr>
        <w:rPr>
          <w:rFonts w:ascii="Georgia" w:hAnsi="Georgia"/>
          <w:sz w:val="24"/>
          <w:szCs w:val="24"/>
        </w:rPr>
      </w:pPr>
    </w:p>
    <w:p w:rsidR="00C16C19" w:rsidRPr="007E7E2D" w:rsidRDefault="003105A4" w:rsidP="00C16C19">
      <w:pPr>
        <w:rPr>
          <w:rFonts w:ascii="Georgia" w:hAnsi="Georgia"/>
          <w:sz w:val="24"/>
          <w:szCs w:val="24"/>
        </w:rPr>
      </w:pPr>
      <w:r w:rsidRPr="007E7E2D">
        <w:rPr>
          <w:rFonts w:ascii="Georgia" w:hAnsi="Georgia"/>
          <w:sz w:val="24"/>
          <w:szCs w:val="24"/>
        </w:rPr>
        <w:t xml:space="preserve">b. </w:t>
      </w:r>
      <w:r w:rsidR="00C16C19" w:rsidRPr="007E7E2D">
        <w:rPr>
          <w:rFonts w:ascii="Georgia" w:hAnsi="Georgia"/>
          <w:sz w:val="24"/>
          <w:szCs w:val="24"/>
        </w:rPr>
        <w:t>Collection development</w:t>
      </w:r>
      <w:r w:rsidRPr="007E7E2D">
        <w:rPr>
          <w:rFonts w:ascii="Georgia" w:hAnsi="Georgia"/>
          <w:sz w:val="24"/>
          <w:szCs w:val="24"/>
        </w:rPr>
        <w:t xml:space="preserve"> benefits</w:t>
      </w:r>
    </w:p>
    <w:p w:rsidR="00C16C19" w:rsidRPr="007E7E2D" w:rsidRDefault="00C16C19" w:rsidP="00C16C19">
      <w:pPr>
        <w:pStyle w:val="ListParagraph"/>
        <w:numPr>
          <w:ilvl w:val="0"/>
          <w:numId w:val="13"/>
        </w:numPr>
        <w:rPr>
          <w:rFonts w:ascii="Georgia" w:hAnsi="Georgia"/>
          <w:sz w:val="24"/>
          <w:szCs w:val="24"/>
        </w:rPr>
      </w:pPr>
      <w:r w:rsidRPr="007E7E2D">
        <w:rPr>
          <w:rFonts w:ascii="Georgia" w:hAnsi="Georgia" w:cs="Arial"/>
          <w:sz w:val="24"/>
          <w:szCs w:val="24"/>
        </w:rPr>
        <w:t xml:space="preserve">Our </w:t>
      </w:r>
      <w:r w:rsidR="009A3806" w:rsidRPr="007E7E2D">
        <w:rPr>
          <w:rFonts w:ascii="Georgia" w:hAnsi="Georgia" w:cs="Arial"/>
          <w:sz w:val="24"/>
          <w:szCs w:val="24"/>
        </w:rPr>
        <w:t xml:space="preserve">profile </w:t>
      </w:r>
      <w:r w:rsidRPr="007E7E2D">
        <w:rPr>
          <w:rFonts w:ascii="Georgia" w:hAnsi="Georgia" w:cs="Arial"/>
          <w:sz w:val="24"/>
          <w:szCs w:val="24"/>
        </w:rPr>
        <w:t>saves us time and effort in selection</w:t>
      </w:r>
      <w:r w:rsidR="009A3806" w:rsidRPr="007E7E2D">
        <w:rPr>
          <w:rFonts w:ascii="Georgia" w:hAnsi="Georgia" w:cs="Arial"/>
          <w:sz w:val="24"/>
          <w:szCs w:val="24"/>
        </w:rPr>
        <w:t xml:space="preserve"> and </w:t>
      </w:r>
      <w:r w:rsidRPr="007E7E2D">
        <w:rPr>
          <w:rFonts w:ascii="Georgia" w:hAnsi="Georgia" w:cs="Arial"/>
          <w:sz w:val="24"/>
          <w:szCs w:val="24"/>
        </w:rPr>
        <w:t xml:space="preserve">organization of the collection; it also insures we won’t miss a new title from an important agency. </w:t>
      </w:r>
      <w:proofErr w:type="spellStart"/>
      <w:r w:rsidRPr="007E7E2D">
        <w:rPr>
          <w:rFonts w:ascii="Georgia" w:hAnsi="Georgia" w:cs="Arial"/>
          <w:sz w:val="24"/>
          <w:szCs w:val="24"/>
        </w:rPr>
        <w:t>Marcive</w:t>
      </w:r>
      <w:proofErr w:type="spellEnd"/>
      <w:r w:rsidRPr="007E7E2D">
        <w:rPr>
          <w:rFonts w:ascii="Georgia" w:hAnsi="Georgia" w:cs="Arial"/>
          <w:sz w:val="24"/>
          <w:szCs w:val="24"/>
        </w:rPr>
        <w:t xml:space="preserve"> utilizes this profile to select cataloging records that we download into our system, saving countless hours of cataloging effort.</w:t>
      </w:r>
    </w:p>
    <w:p w:rsidR="00C16C19" w:rsidRPr="007E7E2D" w:rsidRDefault="00C16C19" w:rsidP="00C16C19">
      <w:pPr>
        <w:pStyle w:val="ListParagraph"/>
        <w:numPr>
          <w:ilvl w:val="0"/>
          <w:numId w:val="13"/>
        </w:numPr>
        <w:rPr>
          <w:rFonts w:ascii="Georgia" w:hAnsi="Georgia" w:cs="Arial"/>
          <w:sz w:val="24"/>
          <w:szCs w:val="24"/>
        </w:rPr>
      </w:pPr>
      <w:r w:rsidRPr="007E7E2D">
        <w:rPr>
          <w:rFonts w:ascii="Georgia" w:hAnsi="Georgia" w:cs="Arial"/>
          <w:sz w:val="24"/>
          <w:szCs w:val="24"/>
        </w:rPr>
        <w:t>Flexibility: changes to the curriculum can be addressed in the library profile, adding and dropping where needed.</w:t>
      </w:r>
    </w:p>
    <w:p w:rsidR="00C16C19" w:rsidRPr="007E7E2D" w:rsidRDefault="00C16C19" w:rsidP="00C16C19">
      <w:pPr>
        <w:pStyle w:val="NoSpacing"/>
        <w:numPr>
          <w:ilvl w:val="0"/>
          <w:numId w:val="13"/>
        </w:numPr>
        <w:rPr>
          <w:rFonts w:ascii="Georgia" w:hAnsi="Georgia"/>
          <w:sz w:val="24"/>
          <w:szCs w:val="24"/>
        </w:rPr>
      </w:pPr>
      <w:r w:rsidRPr="007E7E2D">
        <w:rPr>
          <w:rFonts w:ascii="Georgia" w:hAnsi="Georgia"/>
          <w:sz w:val="24"/>
          <w:szCs w:val="24"/>
        </w:rPr>
        <w:t xml:space="preserve">FDLP membership allows access to a selection of resources not readily available from other sources or vendors, along with certain material that are not for sale. </w:t>
      </w:r>
    </w:p>
    <w:p w:rsidR="00C16C19" w:rsidRPr="007E7E2D" w:rsidRDefault="00C16C19" w:rsidP="00C16C19">
      <w:pPr>
        <w:rPr>
          <w:rFonts w:ascii="Georgia" w:hAnsi="Georgia"/>
          <w:sz w:val="24"/>
          <w:szCs w:val="24"/>
        </w:rPr>
      </w:pPr>
    </w:p>
    <w:p w:rsidR="00C16C19" w:rsidRPr="007E7E2D" w:rsidRDefault="003105A4" w:rsidP="00C16C19">
      <w:pPr>
        <w:rPr>
          <w:rFonts w:ascii="Georgia" w:hAnsi="Georgia"/>
          <w:sz w:val="24"/>
          <w:szCs w:val="24"/>
        </w:rPr>
      </w:pPr>
      <w:r w:rsidRPr="007E7E2D">
        <w:rPr>
          <w:rFonts w:ascii="Georgia" w:hAnsi="Georgia"/>
          <w:sz w:val="24"/>
          <w:szCs w:val="24"/>
        </w:rPr>
        <w:t xml:space="preserve">c. </w:t>
      </w:r>
      <w:r w:rsidR="00C16C19" w:rsidRPr="007E7E2D">
        <w:rPr>
          <w:rFonts w:ascii="Georgia" w:hAnsi="Georgia"/>
          <w:sz w:val="24"/>
          <w:szCs w:val="24"/>
        </w:rPr>
        <w:t>Assessment</w:t>
      </w:r>
      <w:r w:rsidRPr="007E7E2D">
        <w:rPr>
          <w:rFonts w:ascii="Georgia" w:hAnsi="Georgia"/>
          <w:sz w:val="24"/>
          <w:szCs w:val="24"/>
        </w:rPr>
        <w:t xml:space="preserve"> tools provided</w:t>
      </w:r>
    </w:p>
    <w:p w:rsidR="00C16C19" w:rsidRPr="007E7E2D" w:rsidRDefault="00C16C19" w:rsidP="00C16C19">
      <w:pPr>
        <w:pStyle w:val="NoSpacing"/>
        <w:numPr>
          <w:ilvl w:val="0"/>
          <w:numId w:val="13"/>
        </w:numPr>
        <w:rPr>
          <w:rFonts w:ascii="Georgia" w:hAnsi="Georgia"/>
          <w:sz w:val="24"/>
          <w:szCs w:val="24"/>
        </w:rPr>
      </w:pPr>
      <w:r w:rsidRPr="007E7E2D">
        <w:rPr>
          <w:rFonts w:ascii="Georgia" w:hAnsi="Georgia"/>
          <w:sz w:val="24"/>
          <w:szCs w:val="24"/>
        </w:rPr>
        <w:t>PURL referrals reporting</w:t>
      </w:r>
      <w:r w:rsidR="009A3806" w:rsidRPr="007E7E2D">
        <w:rPr>
          <w:rFonts w:ascii="Georgia" w:hAnsi="Georgia"/>
          <w:sz w:val="24"/>
          <w:szCs w:val="24"/>
        </w:rPr>
        <w:t>, a</w:t>
      </w:r>
      <w:r w:rsidRPr="007E7E2D">
        <w:rPr>
          <w:rFonts w:ascii="Georgia" w:hAnsi="Georgia"/>
          <w:sz w:val="24"/>
          <w:szCs w:val="24"/>
        </w:rPr>
        <w:t xml:space="preserve"> </w:t>
      </w:r>
      <w:r w:rsidR="009A3806" w:rsidRPr="007E7E2D">
        <w:rPr>
          <w:rFonts w:ascii="Georgia" w:hAnsi="Georgia"/>
          <w:sz w:val="24"/>
          <w:szCs w:val="24"/>
        </w:rPr>
        <w:t>f</w:t>
      </w:r>
      <w:r w:rsidRPr="007E7E2D">
        <w:rPr>
          <w:rFonts w:ascii="Georgia" w:hAnsi="Georgia"/>
          <w:sz w:val="24"/>
          <w:szCs w:val="24"/>
        </w:rPr>
        <w:t xml:space="preserve">ree tool </w:t>
      </w:r>
      <w:r w:rsidR="009A3806" w:rsidRPr="007E7E2D">
        <w:rPr>
          <w:rFonts w:ascii="Georgia" w:hAnsi="Georgia"/>
          <w:sz w:val="24"/>
          <w:szCs w:val="24"/>
        </w:rPr>
        <w:t xml:space="preserve">available only </w:t>
      </w:r>
      <w:r w:rsidRPr="007E7E2D">
        <w:rPr>
          <w:rFonts w:ascii="Georgia" w:hAnsi="Georgia"/>
          <w:sz w:val="24"/>
          <w:szCs w:val="24"/>
        </w:rPr>
        <w:t xml:space="preserve">to </w:t>
      </w:r>
      <w:r w:rsidR="009A3806" w:rsidRPr="007E7E2D">
        <w:rPr>
          <w:rFonts w:ascii="Georgia" w:hAnsi="Georgia"/>
          <w:sz w:val="24"/>
          <w:szCs w:val="24"/>
        </w:rPr>
        <w:t xml:space="preserve">depository </w:t>
      </w:r>
      <w:r w:rsidRPr="007E7E2D">
        <w:rPr>
          <w:rFonts w:ascii="Georgia" w:hAnsi="Georgia"/>
          <w:sz w:val="24"/>
          <w:szCs w:val="24"/>
        </w:rPr>
        <w:t>libraries to measure usage of their online FDLP collections</w:t>
      </w:r>
      <w:r w:rsidR="009A3806" w:rsidRPr="007E7E2D">
        <w:rPr>
          <w:rFonts w:ascii="Georgia" w:hAnsi="Georgia"/>
          <w:sz w:val="24"/>
          <w:szCs w:val="24"/>
        </w:rPr>
        <w:t>.</w:t>
      </w:r>
    </w:p>
    <w:p w:rsidR="00C16C19" w:rsidRPr="007E7E2D" w:rsidRDefault="00C16C19" w:rsidP="00C16C19">
      <w:pPr>
        <w:pStyle w:val="ListParagraph"/>
        <w:numPr>
          <w:ilvl w:val="0"/>
          <w:numId w:val="13"/>
        </w:numPr>
        <w:rPr>
          <w:rFonts w:ascii="Georgia" w:hAnsi="Georgia" w:cs="Arial"/>
          <w:sz w:val="24"/>
          <w:szCs w:val="24"/>
        </w:rPr>
      </w:pPr>
      <w:r w:rsidRPr="007E7E2D">
        <w:rPr>
          <w:rFonts w:ascii="Georgia" w:hAnsi="Georgia" w:cs="Arial"/>
          <w:sz w:val="24"/>
          <w:szCs w:val="24"/>
        </w:rPr>
        <w:t>Membership in the FDLP has allowed us to build a premier agriculture and forestry collection based upon years’ worth of federal information. The older print collection includes primary sources important to research to these and many, if not all, disciplines. It is a very rich historical collection, as we’ve been in the program for more than 100 years.</w:t>
      </w:r>
    </w:p>
    <w:p w:rsidR="00C16C19" w:rsidRPr="007E7E2D" w:rsidRDefault="00C16C19" w:rsidP="00C16C19">
      <w:pPr>
        <w:pStyle w:val="ListParagraph"/>
        <w:numPr>
          <w:ilvl w:val="0"/>
          <w:numId w:val="13"/>
        </w:numPr>
        <w:rPr>
          <w:rFonts w:ascii="Georgia" w:hAnsi="Georgia" w:cs="Arial"/>
          <w:sz w:val="24"/>
          <w:szCs w:val="24"/>
        </w:rPr>
      </w:pPr>
      <w:r w:rsidRPr="007E7E2D">
        <w:rPr>
          <w:rFonts w:ascii="Georgia" w:hAnsi="Georgia" w:cs="Arial"/>
          <w:sz w:val="24"/>
          <w:szCs w:val="24"/>
        </w:rPr>
        <w:t xml:space="preserve">Access to the mailing list </w:t>
      </w:r>
      <w:proofErr w:type="spellStart"/>
      <w:r w:rsidRPr="007E7E2D">
        <w:rPr>
          <w:rFonts w:ascii="Georgia" w:hAnsi="Georgia" w:cs="Arial"/>
          <w:sz w:val="24"/>
          <w:szCs w:val="24"/>
        </w:rPr>
        <w:t>Govdoc</w:t>
      </w:r>
      <w:proofErr w:type="spellEnd"/>
      <w:r w:rsidRPr="007E7E2D">
        <w:rPr>
          <w:rFonts w:ascii="Georgia" w:hAnsi="Georgia" w:cs="Arial"/>
          <w:sz w:val="24"/>
          <w:szCs w:val="24"/>
        </w:rPr>
        <w:t>-L puts us in immediate touch with the FDLP community.</w:t>
      </w:r>
    </w:p>
    <w:p w:rsidR="00C16C19" w:rsidRPr="007E7E2D" w:rsidRDefault="00C16C19" w:rsidP="00C16C19">
      <w:pPr>
        <w:pStyle w:val="ListParagraph"/>
        <w:numPr>
          <w:ilvl w:val="0"/>
          <w:numId w:val="13"/>
        </w:numPr>
        <w:rPr>
          <w:rFonts w:ascii="Georgia" w:hAnsi="Georgia"/>
          <w:sz w:val="24"/>
          <w:szCs w:val="24"/>
        </w:rPr>
      </w:pPr>
      <w:r w:rsidRPr="007E7E2D">
        <w:rPr>
          <w:rFonts w:ascii="Georgia" w:hAnsi="Georgia"/>
          <w:sz w:val="24"/>
          <w:szCs w:val="24"/>
        </w:rPr>
        <w:t>There is prestige to the institution attached to being a depository library</w:t>
      </w:r>
    </w:p>
    <w:p w:rsidR="00C16C19" w:rsidRPr="007E7E2D" w:rsidRDefault="00C16C19" w:rsidP="00C16C19">
      <w:pPr>
        <w:rPr>
          <w:rFonts w:ascii="Georgia" w:hAnsi="Georgia"/>
          <w:b/>
          <w:sz w:val="24"/>
          <w:szCs w:val="24"/>
        </w:rPr>
      </w:pPr>
    </w:p>
    <w:tbl>
      <w:tblPr>
        <w:tblStyle w:val="TableGrid"/>
        <w:tblW w:w="0" w:type="auto"/>
        <w:tblLook w:val="04A0"/>
      </w:tblPr>
      <w:tblGrid>
        <w:gridCol w:w="9576"/>
      </w:tblGrid>
      <w:tr w:rsidR="003105A4" w:rsidRPr="007E7E2D" w:rsidTr="003105A4">
        <w:tc>
          <w:tcPr>
            <w:tcW w:w="9576" w:type="dxa"/>
          </w:tcPr>
          <w:p w:rsidR="003105A4" w:rsidRPr="007E7E2D" w:rsidRDefault="003105A4" w:rsidP="00A54E63">
            <w:pPr>
              <w:rPr>
                <w:rFonts w:ascii="Georgia" w:hAnsi="Georgia"/>
                <w:b/>
                <w:sz w:val="24"/>
                <w:szCs w:val="24"/>
              </w:rPr>
            </w:pPr>
            <w:r w:rsidRPr="007E7E2D">
              <w:rPr>
                <w:rFonts w:ascii="Georgia" w:hAnsi="Georgia"/>
                <w:b/>
                <w:sz w:val="24"/>
                <w:szCs w:val="24"/>
              </w:rPr>
              <w:t>Cost effectiveness in collection development and management</w:t>
            </w:r>
            <w:r w:rsidR="003B1FFF" w:rsidRPr="007E7E2D">
              <w:rPr>
                <w:rFonts w:ascii="Georgia" w:hAnsi="Georgia"/>
                <w:b/>
                <w:sz w:val="24"/>
                <w:szCs w:val="24"/>
              </w:rPr>
              <w:t xml:space="preserve">  for OSUL</w:t>
            </w:r>
          </w:p>
        </w:tc>
      </w:tr>
    </w:tbl>
    <w:p w:rsidR="00A54E63" w:rsidRDefault="00A54E63" w:rsidP="00C16C19">
      <w:pPr>
        <w:rPr>
          <w:rFonts w:ascii="Georgia" w:hAnsi="Georgia"/>
          <w:i/>
          <w:sz w:val="24"/>
          <w:szCs w:val="24"/>
        </w:rPr>
      </w:pPr>
    </w:p>
    <w:p w:rsidR="003105A4" w:rsidRPr="007E7E2D" w:rsidRDefault="00243853" w:rsidP="00C16C19">
      <w:pPr>
        <w:rPr>
          <w:rFonts w:ascii="Georgia" w:hAnsi="Georgia"/>
          <w:i/>
          <w:sz w:val="24"/>
          <w:szCs w:val="24"/>
        </w:rPr>
      </w:pPr>
      <w:r w:rsidRPr="007E7E2D">
        <w:rPr>
          <w:rFonts w:ascii="Georgia" w:hAnsi="Georgia"/>
          <w:i/>
          <w:sz w:val="24"/>
          <w:szCs w:val="24"/>
        </w:rPr>
        <w:t>Free Cataloging Record</w:t>
      </w:r>
      <w:r w:rsidR="003D5A03" w:rsidRPr="007E7E2D">
        <w:rPr>
          <w:rFonts w:ascii="Georgia" w:hAnsi="Georgia"/>
          <w:i/>
          <w:sz w:val="24"/>
          <w:szCs w:val="24"/>
        </w:rPr>
        <w:t>s</w:t>
      </w:r>
      <w:r w:rsidR="00A54E63">
        <w:rPr>
          <w:rFonts w:ascii="Georgia" w:hAnsi="Georgia"/>
          <w:i/>
          <w:sz w:val="24"/>
          <w:szCs w:val="24"/>
        </w:rPr>
        <w:t xml:space="preserve"> and PURLs</w:t>
      </w:r>
    </w:p>
    <w:p w:rsidR="003B1FFF" w:rsidRPr="007E7E2D" w:rsidRDefault="00C16C19" w:rsidP="00C16C19">
      <w:pPr>
        <w:rPr>
          <w:rFonts w:ascii="Georgia" w:hAnsi="Georgia"/>
          <w:sz w:val="24"/>
          <w:szCs w:val="24"/>
        </w:rPr>
      </w:pPr>
      <w:r w:rsidRPr="007E7E2D">
        <w:rPr>
          <w:rFonts w:ascii="Georgia" w:hAnsi="Georgia"/>
          <w:sz w:val="24"/>
          <w:szCs w:val="24"/>
        </w:rPr>
        <w:t xml:space="preserve">GPO provides depository libraries with free cataloging records and assigns PURLs to online documents and databases, reducing work that would otherwise need to be done by OSUL staff. Through our contract with </w:t>
      </w:r>
      <w:proofErr w:type="spellStart"/>
      <w:r w:rsidRPr="007E7E2D">
        <w:rPr>
          <w:rFonts w:ascii="Georgia" w:hAnsi="Georgia"/>
          <w:sz w:val="24"/>
          <w:szCs w:val="24"/>
        </w:rPr>
        <w:t>Marcive</w:t>
      </w:r>
      <w:proofErr w:type="spellEnd"/>
      <w:r w:rsidRPr="007E7E2D">
        <w:rPr>
          <w:rFonts w:ascii="Georgia" w:hAnsi="Georgia"/>
          <w:sz w:val="24"/>
          <w:szCs w:val="24"/>
        </w:rPr>
        <w:t xml:space="preserve">, both brief MARC records and full MARC records can be batch-loaded into our system. Included in our contract are barcode and </w:t>
      </w:r>
      <w:proofErr w:type="spellStart"/>
      <w:r w:rsidRPr="007E7E2D">
        <w:rPr>
          <w:rFonts w:ascii="Georgia" w:hAnsi="Georgia"/>
          <w:sz w:val="24"/>
          <w:szCs w:val="24"/>
        </w:rPr>
        <w:t>SuDoc</w:t>
      </w:r>
      <w:proofErr w:type="spellEnd"/>
      <w:r w:rsidRPr="007E7E2D">
        <w:rPr>
          <w:rFonts w:ascii="Georgia" w:hAnsi="Georgia"/>
          <w:sz w:val="24"/>
          <w:szCs w:val="24"/>
        </w:rPr>
        <w:t xml:space="preserve"> labels, and adding holdings to </w:t>
      </w:r>
      <w:proofErr w:type="spellStart"/>
      <w:r w:rsidRPr="007E7E2D">
        <w:rPr>
          <w:rFonts w:ascii="Georgia" w:hAnsi="Georgia"/>
          <w:sz w:val="24"/>
          <w:szCs w:val="24"/>
        </w:rPr>
        <w:t>WorldCat</w:t>
      </w:r>
      <w:proofErr w:type="spellEnd"/>
      <w:r w:rsidR="00A54E63">
        <w:rPr>
          <w:rFonts w:ascii="Georgia" w:hAnsi="Georgia"/>
          <w:sz w:val="24"/>
          <w:szCs w:val="24"/>
        </w:rPr>
        <w:t>,</w:t>
      </w:r>
      <w:r w:rsidRPr="007E7E2D">
        <w:rPr>
          <w:rFonts w:ascii="Georgia" w:hAnsi="Georgia"/>
          <w:sz w:val="24"/>
          <w:szCs w:val="24"/>
        </w:rPr>
        <w:t xml:space="preserve"> at an annual cost of $5,690. Over a period of three years this averages to a cost of $0.85 per record. </w:t>
      </w:r>
    </w:p>
    <w:p w:rsidR="00C16C19" w:rsidRPr="007E7E2D" w:rsidRDefault="00C16C19" w:rsidP="00C16C19">
      <w:pPr>
        <w:rPr>
          <w:rFonts w:ascii="Georgia" w:hAnsi="Georgia"/>
          <w:sz w:val="24"/>
          <w:szCs w:val="24"/>
        </w:rPr>
      </w:pPr>
      <w:r w:rsidRPr="007E7E2D">
        <w:rPr>
          <w:rFonts w:ascii="Georgia" w:hAnsi="Georgia"/>
          <w:sz w:val="24"/>
          <w:szCs w:val="24"/>
        </w:rPr>
        <w:t xml:space="preserve">GPO and </w:t>
      </w:r>
      <w:proofErr w:type="spellStart"/>
      <w:r w:rsidRPr="007E7E2D">
        <w:rPr>
          <w:rFonts w:ascii="Georgia" w:hAnsi="Georgia"/>
          <w:sz w:val="24"/>
          <w:szCs w:val="24"/>
        </w:rPr>
        <w:t>Marcive</w:t>
      </w:r>
      <w:proofErr w:type="spellEnd"/>
      <w:r w:rsidRPr="007E7E2D">
        <w:rPr>
          <w:rFonts w:ascii="Georgia" w:hAnsi="Georgia"/>
          <w:sz w:val="24"/>
          <w:szCs w:val="24"/>
        </w:rPr>
        <w:t xml:space="preserve"> </w:t>
      </w:r>
      <w:r w:rsidR="00A54E63">
        <w:rPr>
          <w:rFonts w:ascii="Georgia" w:hAnsi="Georgia"/>
          <w:sz w:val="24"/>
          <w:szCs w:val="24"/>
        </w:rPr>
        <w:t xml:space="preserve">are currently in negotiation to </w:t>
      </w:r>
      <w:r w:rsidRPr="007E7E2D">
        <w:rPr>
          <w:rFonts w:ascii="Georgia" w:hAnsi="Georgia"/>
          <w:sz w:val="24"/>
          <w:szCs w:val="24"/>
        </w:rPr>
        <w:t xml:space="preserve">make the loading of MARC record free for all depository libraries. </w:t>
      </w:r>
      <w:proofErr w:type="gramStart"/>
      <w:r w:rsidR="00A54E63">
        <w:rPr>
          <w:rFonts w:ascii="Georgia" w:hAnsi="Georgia"/>
          <w:sz w:val="24"/>
          <w:szCs w:val="24"/>
        </w:rPr>
        <w:t xml:space="preserve">Which if any other services </w:t>
      </w:r>
      <w:proofErr w:type="spellStart"/>
      <w:r w:rsidR="00A54E63">
        <w:rPr>
          <w:rFonts w:ascii="Georgia" w:hAnsi="Georgia"/>
          <w:sz w:val="24"/>
          <w:szCs w:val="24"/>
        </w:rPr>
        <w:t>Marcive</w:t>
      </w:r>
      <w:proofErr w:type="spellEnd"/>
      <w:r w:rsidR="00A54E63">
        <w:rPr>
          <w:rFonts w:ascii="Georgia" w:hAnsi="Georgia"/>
          <w:sz w:val="24"/>
          <w:szCs w:val="24"/>
        </w:rPr>
        <w:t xml:space="preserve"> offers member libraries that might be included in the eventual agreement is unknown.</w:t>
      </w:r>
      <w:proofErr w:type="gramEnd"/>
    </w:p>
    <w:p w:rsidR="00C16C19" w:rsidRPr="007E7E2D" w:rsidRDefault="00C16C19" w:rsidP="00C16C19">
      <w:pPr>
        <w:rPr>
          <w:rFonts w:ascii="Georgia" w:hAnsi="Georgia"/>
          <w:sz w:val="24"/>
          <w:szCs w:val="24"/>
        </w:rPr>
      </w:pPr>
      <w:r w:rsidRPr="007E7E2D">
        <w:rPr>
          <w:rFonts w:ascii="Georgia" w:hAnsi="Georgia"/>
          <w:sz w:val="24"/>
          <w:szCs w:val="24"/>
        </w:rPr>
        <w:lastRenderedPageBreak/>
        <w:t xml:space="preserve">Once each year depository libraries have the opportunity of adding to their profile. If curriculum needs change at OSU we are able to adjust what we receive at no cost. Item records may be dropped from the library’s profile at any time during the year. </w:t>
      </w:r>
      <w:proofErr w:type="spellStart"/>
      <w:r w:rsidRPr="007E7E2D">
        <w:rPr>
          <w:rFonts w:ascii="Georgia" w:hAnsi="Georgia"/>
          <w:sz w:val="24"/>
          <w:szCs w:val="24"/>
        </w:rPr>
        <w:t>Marcive</w:t>
      </w:r>
      <w:proofErr w:type="spellEnd"/>
      <w:r w:rsidRPr="007E7E2D">
        <w:rPr>
          <w:rFonts w:ascii="Georgia" w:hAnsi="Georgia"/>
          <w:sz w:val="24"/>
          <w:szCs w:val="24"/>
        </w:rPr>
        <w:t xml:space="preserve"> can adjust what records we receive without further effort from us.</w:t>
      </w:r>
    </w:p>
    <w:p w:rsidR="003B1FFF" w:rsidRPr="007E7E2D" w:rsidRDefault="00243853" w:rsidP="00C16C19">
      <w:pPr>
        <w:rPr>
          <w:rFonts w:ascii="Georgia" w:hAnsi="Georgia"/>
          <w:i/>
          <w:sz w:val="24"/>
          <w:szCs w:val="24"/>
        </w:rPr>
      </w:pPr>
      <w:r w:rsidRPr="007E7E2D">
        <w:rPr>
          <w:rFonts w:ascii="Georgia" w:hAnsi="Georgia"/>
          <w:i/>
          <w:sz w:val="24"/>
          <w:szCs w:val="24"/>
        </w:rPr>
        <w:t>Staffing reduction</w:t>
      </w:r>
    </w:p>
    <w:p w:rsidR="00C16C19" w:rsidRPr="007E7E2D" w:rsidRDefault="00C16C19" w:rsidP="00C16C19">
      <w:pPr>
        <w:rPr>
          <w:rFonts w:ascii="Georgia" w:hAnsi="Georgia"/>
          <w:sz w:val="24"/>
          <w:szCs w:val="24"/>
        </w:rPr>
      </w:pPr>
      <w:r w:rsidRPr="007E7E2D">
        <w:rPr>
          <w:rFonts w:ascii="Georgia" w:hAnsi="Georgia"/>
          <w:sz w:val="24"/>
          <w:szCs w:val="24"/>
        </w:rPr>
        <w:t xml:space="preserve">Over the years, staff </w:t>
      </w:r>
      <w:r w:rsidR="003105A4" w:rsidRPr="007E7E2D">
        <w:rPr>
          <w:rFonts w:ascii="Georgia" w:hAnsi="Georgia"/>
          <w:sz w:val="24"/>
          <w:szCs w:val="24"/>
        </w:rPr>
        <w:t xml:space="preserve">FTE </w:t>
      </w:r>
      <w:r w:rsidRPr="007E7E2D">
        <w:rPr>
          <w:rFonts w:ascii="Georgia" w:hAnsi="Georgia"/>
          <w:sz w:val="24"/>
          <w:szCs w:val="24"/>
        </w:rPr>
        <w:t xml:space="preserve">devoted to the depository collection has been substantially reduced. The 1999 Biennial Survey showed that the last year we staffed a separate documents </w:t>
      </w:r>
      <w:proofErr w:type="gramStart"/>
      <w:r w:rsidRPr="007E7E2D">
        <w:rPr>
          <w:rFonts w:ascii="Georgia" w:hAnsi="Georgia"/>
          <w:sz w:val="24"/>
          <w:szCs w:val="24"/>
        </w:rPr>
        <w:t>desk,</w:t>
      </w:r>
      <w:proofErr w:type="gramEnd"/>
      <w:r w:rsidRPr="007E7E2D">
        <w:rPr>
          <w:rFonts w:ascii="Georgia" w:hAnsi="Georgia"/>
          <w:sz w:val="24"/>
          <w:szCs w:val="24"/>
        </w:rPr>
        <w:t xml:space="preserve"> it took 3 librarians, 3 support staff and 2 student workers. This was reduced in 2001 to 1.5 librarians, 2 support staff and 1.5 students. By 2003 this was further reduced to .25 librarians, 2 support staff, and &lt;2 student workers, where it has remained fairly consistently since. This is a 53% reduction. Several factors contributed to this, chiefly that we were no longer staffing a separate service point, and a substantial switch-over to primarily digital documents with its attendant reduction in processing and cataloging needs.</w:t>
      </w:r>
    </w:p>
    <w:tbl>
      <w:tblPr>
        <w:tblStyle w:val="TableGrid"/>
        <w:tblW w:w="0" w:type="auto"/>
        <w:tblLook w:val="04A0"/>
      </w:tblPr>
      <w:tblGrid>
        <w:gridCol w:w="9576"/>
      </w:tblGrid>
      <w:tr w:rsidR="0008258A" w:rsidRPr="007E7E2D" w:rsidTr="0008258A">
        <w:tc>
          <w:tcPr>
            <w:tcW w:w="9576" w:type="dxa"/>
          </w:tcPr>
          <w:p w:rsidR="0008258A" w:rsidRPr="007E7E2D" w:rsidRDefault="0008258A" w:rsidP="007A109A">
            <w:pPr>
              <w:rPr>
                <w:rFonts w:ascii="Georgia" w:hAnsi="Georgia"/>
                <w:b/>
                <w:sz w:val="24"/>
                <w:szCs w:val="24"/>
              </w:rPr>
            </w:pPr>
            <w:r w:rsidRPr="007E7E2D">
              <w:rPr>
                <w:rFonts w:ascii="Georgia" w:hAnsi="Georgia"/>
                <w:b/>
                <w:sz w:val="24"/>
                <w:szCs w:val="24"/>
              </w:rPr>
              <w:t>Conclusion</w:t>
            </w:r>
          </w:p>
        </w:tc>
      </w:tr>
    </w:tbl>
    <w:p w:rsidR="0008258A" w:rsidRPr="007E7E2D" w:rsidRDefault="0008258A" w:rsidP="00C16C19">
      <w:pPr>
        <w:rPr>
          <w:rFonts w:ascii="Georgia" w:hAnsi="Georgia"/>
          <w:sz w:val="24"/>
          <w:szCs w:val="24"/>
        </w:rPr>
      </w:pPr>
    </w:p>
    <w:p w:rsidR="003D5A03" w:rsidRPr="007E7E2D" w:rsidRDefault="003B1FFF" w:rsidP="00C16C19">
      <w:pPr>
        <w:rPr>
          <w:rFonts w:ascii="Georgia" w:hAnsi="Georgia"/>
          <w:sz w:val="24"/>
          <w:szCs w:val="24"/>
        </w:rPr>
      </w:pPr>
      <w:r w:rsidRPr="007E7E2D">
        <w:rPr>
          <w:rFonts w:ascii="Georgia" w:hAnsi="Georgia"/>
          <w:sz w:val="24"/>
          <w:szCs w:val="24"/>
        </w:rPr>
        <w:t>There are many factors involved</w:t>
      </w:r>
      <w:r w:rsidR="003D5A03" w:rsidRPr="007E7E2D">
        <w:rPr>
          <w:rFonts w:ascii="Georgia" w:hAnsi="Georgia"/>
          <w:sz w:val="24"/>
          <w:szCs w:val="24"/>
        </w:rPr>
        <w:t xml:space="preserve"> in any decision on whether OSU should remain in the depository library system.</w:t>
      </w:r>
      <w:r w:rsidRPr="007E7E2D">
        <w:rPr>
          <w:rFonts w:ascii="Georgia" w:hAnsi="Georgia"/>
          <w:sz w:val="24"/>
          <w:szCs w:val="24"/>
        </w:rPr>
        <w:t xml:space="preserve"> </w:t>
      </w:r>
      <w:r w:rsidR="003D5A03" w:rsidRPr="007E7E2D">
        <w:rPr>
          <w:rFonts w:ascii="Georgia" w:hAnsi="Georgia"/>
          <w:sz w:val="24"/>
          <w:szCs w:val="24"/>
        </w:rPr>
        <w:t xml:space="preserve">Free availability of 95% of current federal documents online would seem to indicate that membership is less of a necessity than in the past. </w:t>
      </w:r>
      <w:r w:rsidR="00CD0106">
        <w:rPr>
          <w:rFonts w:ascii="Georgia" w:hAnsi="Georgia"/>
          <w:sz w:val="24"/>
          <w:szCs w:val="24"/>
        </w:rPr>
        <w:t xml:space="preserve">Eliminating the need to comply </w:t>
      </w:r>
      <w:r w:rsidR="003D5A03" w:rsidRPr="007E7E2D">
        <w:rPr>
          <w:rFonts w:ascii="Georgia" w:hAnsi="Georgia"/>
          <w:sz w:val="24"/>
          <w:szCs w:val="24"/>
        </w:rPr>
        <w:t>with the legal requirements of the program seem</w:t>
      </w:r>
      <w:r w:rsidR="00802998" w:rsidRPr="007E7E2D">
        <w:rPr>
          <w:rFonts w:ascii="Georgia" w:hAnsi="Georgia"/>
          <w:sz w:val="24"/>
          <w:szCs w:val="24"/>
        </w:rPr>
        <w:t>s</w:t>
      </w:r>
      <w:r w:rsidR="003D5A03" w:rsidRPr="007E7E2D">
        <w:rPr>
          <w:rFonts w:ascii="Georgia" w:hAnsi="Georgia"/>
          <w:sz w:val="24"/>
          <w:szCs w:val="24"/>
        </w:rPr>
        <w:t xml:space="preserve"> attractive (</w:t>
      </w:r>
      <w:proofErr w:type="spellStart"/>
      <w:r w:rsidR="00802998" w:rsidRPr="007E7E2D">
        <w:rPr>
          <w:rFonts w:ascii="Georgia" w:hAnsi="Georgia"/>
          <w:sz w:val="24"/>
          <w:szCs w:val="24"/>
        </w:rPr>
        <w:t>ie</w:t>
      </w:r>
      <w:proofErr w:type="spellEnd"/>
      <w:r w:rsidR="00802998" w:rsidRPr="007E7E2D">
        <w:rPr>
          <w:rFonts w:ascii="Georgia" w:hAnsi="Georgia"/>
          <w:sz w:val="24"/>
          <w:szCs w:val="24"/>
        </w:rPr>
        <w:t xml:space="preserve">, </w:t>
      </w:r>
      <w:r w:rsidR="003D5A03" w:rsidRPr="007E7E2D">
        <w:rPr>
          <w:rFonts w:ascii="Georgia" w:hAnsi="Georgia"/>
          <w:sz w:val="24"/>
          <w:szCs w:val="24"/>
        </w:rPr>
        <w:t>accepting publications we may not want, having to keep them for five years at least, having to provide public access computers to the public to acc</w:t>
      </w:r>
      <w:r w:rsidR="00CD0106">
        <w:rPr>
          <w:rFonts w:ascii="Georgia" w:hAnsi="Georgia"/>
          <w:sz w:val="24"/>
          <w:szCs w:val="24"/>
        </w:rPr>
        <w:t>ess federal information) and so</w:t>
      </w:r>
      <w:r w:rsidR="003D5A03" w:rsidRPr="007E7E2D">
        <w:rPr>
          <w:rFonts w:ascii="Georgia" w:hAnsi="Georgia"/>
          <w:sz w:val="24"/>
          <w:szCs w:val="24"/>
        </w:rPr>
        <w:t xml:space="preserve"> does eliminating a lot of record-keeping. </w:t>
      </w:r>
      <w:r w:rsidR="00CD0106">
        <w:rPr>
          <w:rFonts w:ascii="Georgia" w:hAnsi="Georgia"/>
          <w:sz w:val="24"/>
          <w:szCs w:val="24"/>
        </w:rPr>
        <w:t>W</w:t>
      </w:r>
      <w:r w:rsidR="003D5A03" w:rsidRPr="007E7E2D">
        <w:rPr>
          <w:rFonts w:ascii="Georgia" w:hAnsi="Georgia"/>
          <w:sz w:val="24"/>
          <w:szCs w:val="24"/>
        </w:rPr>
        <w:t xml:space="preserve">hile GPO and the regional library could </w:t>
      </w:r>
      <w:r w:rsidR="00802998" w:rsidRPr="007E7E2D">
        <w:rPr>
          <w:rFonts w:ascii="Georgia" w:hAnsi="Georgia"/>
          <w:sz w:val="24"/>
          <w:szCs w:val="24"/>
        </w:rPr>
        <w:t>require</w:t>
      </w:r>
      <w:r w:rsidR="003D5A03" w:rsidRPr="007E7E2D">
        <w:rPr>
          <w:rFonts w:ascii="Georgia" w:hAnsi="Georgia"/>
          <w:sz w:val="24"/>
          <w:szCs w:val="24"/>
        </w:rPr>
        <w:t xml:space="preserve"> that we send </w:t>
      </w:r>
      <w:r w:rsidR="0068323F" w:rsidRPr="007E7E2D">
        <w:rPr>
          <w:rFonts w:ascii="Georgia" w:hAnsi="Georgia"/>
          <w:sz w:val="24"/>
          <w:szCs w:val="24"/>
        </w:rPr>
        <w:t xml:space="preserve">parts of our collection to other libraries, it is a fact that libraries that leave the program are </w:t>
      </w:r>
      <w:r w:rsidR="00CD0106">
        <w:rPr>
          <w:rFonts w:ascii="Georgia" w:hAnsi="Georgia"/>
          <w:sz w:val="24"/>
          <w:szCs w:val="24"/>
        </w:rPr>
        <w:t xml:space="preserve">often </w:t>
      </w:r>
      <w:r w:rsidR="0068323F" w:rsidRPr="007E7E2D">
        <w:rPr>
          <w:rFonts w:ascii="Georgia" w:hAnsi="Georgia"/>
          <w:sz w:val="24"/>
          <w:szCs w:val="24"/>
        </w:rPr>
        <w:t xml:space="preserve">allowed to keep at least some </w:t>
      </w:r>
      <w:r w:rsidR="00802998" w:rsidRPr="007E7E2D">
        <w:rPr>
          <w:rFonts w:ascii="Georgia" w:hAnsi="Georgia"/>
          <w:sz w:val="24"/>
          <w:szCs w:val="24"/>
        </w:rPr>
        <w:t xml:space="preserve">if not most </w:t>
      </w:r>
      <w:r w:rsidR="0068323F" w:rsidRPr="007E7E2D">
        <w:rPr>
          <w:rFonts w:ascii="Georgia" w:hAnsi="Georgia"/>
          <w:sz w:val="24"/>
          <w:szCs w:val="24"/>
        </w:rPr>
        <w:t xml:space="preserve">of their depository </w:t>
      </w:r>
      <w:r w:rsidR="00802998" w:rsidRPr="007E7E2D">
        <w:rPr>
          <w:rFonts w:ascii="Georgia" w:hAnsi="Georgia"/>
          <w:sz w:val="24"/>
          <w:szCs w:val="24"/>
        </w:rPr>
        <w:t>collection</w:t>
      </w:r>
      <w:r w:rsidR="0068323F" w:rsidRPr="007E7E2D">
        <w:rPr>
          <w:rFonts w:ascii="Georgia" w:hAnsi="Georgia"/>
          <w:sz w:val="24"/>
          <w:szCs w:val="24"/>
        </w:rPr>
        <w:t>.</w:t>
      </w:r>
      <w:r w:rsidR="003D5A03" w:rsidRPr="007E7E2D">
        <w:rPr>
          <w:rFonts w:ascii="Georgia" w:hAnsi="Georgia"/>
          <w:sz w:val="24"/>
          <w:szCs w:val="24"/>
        </w:rPr>
        <w:t xml:space="preserve"> </w:t>
      </w:r>
    </w:p>
    <w:p w:rsidR="00B77B9B" w:rsidRDefault="003B1FFF" w:rsidP="00C16C19">
      <w:pPr>
        <w:rPr>
          <w:rFonts w:ascii="Georgia" w:hAnsi="Georgia"/>
          <w:sz w:val="24"/>
          <w:szCs w:val="24"/>
        </w:rPr>
      </w:pPr>
      <w:r w:rsidRPr="007E7E2D">
        <w:rPr>
          <w:rFonts w:ascii="Georgia" w:hAnsi="Georgia"/>
          <w:sz w:val="24"/>
          <w:szCs w:val="24"/>
        </w:rPr>
        <w:t xml:space="preserve">However, </w:t>
      </w:r>
      <w:r w:rsidR="0068323F" w:rsidRPr="007E7E2D">
        <w:rPr>
          <w:rFonts w:ascii="Georgia" w:hAnsi="Georgia"/>
          <w:sz w:val="24"/>
          <w:szCs w:val="24"/>
        </w:rPr>
        <w:t xml:space="preserve">the drawbacks are at least as equally dismaying. </w:t>
      </w:r>
    </w:p>
    <w:p w:rsidR="00B77B9B" w:rsidRDefault="0068323F" w:rsidP="00B77B9B">
      <w:pPr>
        <w:pStyle w:val="ListParagraph"/>
        <w:numPr>
          <w:ilvl w:val="0"/>
          <w:numId w:val="16"/>
        </w:numPr>
        <w:rPr>
          <w:rFonts w:ascii="Georgia" w:hAnsi="Georgia"/>
          <w:sz w:val="24"/>
          <w:szCs w:val="24"/>
        </w:rPr>
      </w:pPr>
      <w:r w:rsidRPr="00B77B9B">
        <w:rPr>
          <w:rFonts w:ascii="Georgia" w:hAnsi="Georgia"/>
          <w:sz w:val="24"/>
          <w:szCs w:val="24"/>
        </w:rPr>
        <w:t xml:space="preserve">Withdrawal from </w:t>
      </w:r>
      <w:r w:rsidR="003B1FFF" w:rsidRPr="00B77B9B">
        <w:rPr>
          <w:rFonts w:ascii="Georgia" w:hAnsi="Georgia"/>
          <w:sz w:val="24"/>
          <w:szCs w:val="24"/>
        </w:rPr>
        <w:t xml:space="preserve">the FDLP means </w:t>
      </w:r>
      <w:r w:rsidRPr="00B77B9B">
        <w:rPr>
          <w:rFonts w:ascii="Georgia" w:hAnsi="Georgia"/>
          <w:sz w:val="24"/>
          <w:szCs w:val="24"/>
        </w:rPr>
        <w:t xml:space="preserve">we must find and list all documents we have received through the program. It could lead to </w:t>
      </w:r>
      <w:r w:rsidR="003B1FFF" w:rsidRPr="00B77B9B">
        <w:rPr>
          <w:rFonts w:ascii="Georgia" w:hAnsi="Georgia"/>
          <w:sz w:val="24"/>
          <w:szCs w:val="24"/>
        </w:rPr>
        <w:t xml:space="preserve">the </w:t>
      </w:r>
      <w:r w:rsidRPr="00B77B9B">
        <w:rPr>
          <w:rFonts w:ascii="Georgia" w:hAnsi="Georgia"/>
          <w:sz w:val="24"/>
          <w:szCs w:val="24"/>
        </w:rPr>
        <w:t xml:space="preserve">possible </w:t>
      </w:r>
      <w:r w:rsidR="003B1FFF" w:rsidRPr="00B77B9B">
        <w:rPr>
          <w:rFonts w:ascii="Georgia" w:hAnsi="Georgia"/>
          <w:sz w:val="24"/>
          <w:szCs w:val="24"/>
        </w:rPr>
        <w:t xml:space="preserve">removal of </w:t>
      </w:r>
      <w:r w:rsidRPr="00B77B9B">
        <w:rPr>
          <w:rFonts w:ascii="Georgia" w:hAnsi="Georgia"/>
          <w:sz w:val="24"/>
          <w:szCs w:val="24"/>
        </w:rPr>
        <w:t xml:space="preserve">up to </w:t>
      </w:r>
      <w:r w:rsidR="003B1FFF" w:rsidRPr="00B77B9B">
        <w:rPr>
          <w:rFonts w:ascii="Georgia" w:hAnsi="Georgia"/>
          <w:sz w:val="24"/>
          <w:szCs w:val="24"/>
        </w:rPr>
        <w:t>31% of our collection</w:t>
      </w:r>
      <w:r w:rsidRPr="00B77B9B">
        <w:rPr>
          <w:rFonts w:ascii="Georgia" w:hAnsi="Georgia"/>
          <w:sz w:val="24"/>
          <w:szCs w:val="24"/>
        </w:rPr>
        <w:t xml:space="preserve"> to send to other libraries </w:t>
      </w:r>
      <w:r w:rsidR="00CD0106" w:rsidRPr="00B77B9B">
        <w:rPr>
          <w:rFonts w:ascii="Georgia" w:hAnsi="Georgia"/>
          <w:sz w:val="24"/>
          <w:szCs w:val="24"/>
        </w:rPr>
        <w:t>(</w:t>
      </w:r>
      <w:r w:rsidRPr="00B77B9B">
        <w:rPr>
          <w:rFonts w:ascii="Georgia" w:hAnsi="Georgia"/>
          <w:sz w:val="24"/>
          <w:szCs w:val="24"/>
        </w:rPr>
        <w:t>and we have an attractive and historically significant collection, particularly in Agriculture</w:t>
      </w:r>
      <w:r w:rsidR="00CD0106" w:rsidRPr="00B77B9B">
        <w:rPr>
          <w:rFonts w:ascii="Georgia" w:hAnsi="Georgia"/>
          <w:sz w:val="24"/>
          <w:szCs w:val="24"/>
        </w:rPr>
        <w:t xml:space="preserve">, that other depositories might wish to have for </w:t>
      </w:r>
      <w:proofErr w:type="gramStart"/>
      <w:r w:rsidR="00CD0106" w:rsidRPr="00B77B9B">
        <w:rPr>
          <w:rFonts w:ascii="Georgia" w:hAnsi="Georgia"/>
          <w:sz w:val="24"/>
          <w:szCs w:val="24"/>
        </w:rPr>
        <w:t>themselves</w:t>
      </w:r>
      <w:proofErr w:type="gramEnd"/>
      <w:r w:rsidR="00CD0106" w:rsidRPr="00B77B9B">
        <w:rPr>
          <w:rFonts w:ascii="Georgia" w:hAnsi="Georgia"/>
          <w:sz w:val="24"/>
          <w:szCs w:val="24"/>
        </w:rPr>
        <w:t>)</w:t>
      </w:r>
      <w:r w:rsidR="003B1FFF" w:rsidRPr="00B77B9B">
        <w:rPr>
          <w:rFonts w:ascii="Georgia" w:hAnsi="Georgia"/>
          <w:sz w:val="24"/>
          <w:szCs w:val="24"/>
        </w:rPr>
        <w:t xml:space="preserve">. </w:t>
      </w:r>
    </w:p>
    <w:p w:rsidR="00B77B9B" w:rsidRDefault="00CD0106" w:rsidP="00B77B9B">
      <w:pPr>
        <w:pStyle w:val="ListParagraph"/>
        <w:numPr>
          <w:ilvl w:val="0"/>
          <w:numId w:val="16"/>
        </w:numPr>
        <w:rPr>
          <w:rFonts w:ascii="Georgia" w:hAnsi="Georgia"/>
          <w:sz w:val="24"/>
          <w:szCs w:val="24"/>
        </w:rPr>
      </w:pPr>
      <w:r w:rsidRPr="00B77B9B">
        <w:rPr>
          <w:rFonts w:ascii="Georgia" w:hAnsi="Georgia"/>
          <w:sz w:val="24"/>
          <w:szCs w:val="24"/>
        </w:rPr>
        <w:t>Withdrawal</w:t>
      </w:r>
      <w:r w:rsidR="00B77B9B" w:rsidRPr="00B77B9B">
        <w:rPr>
          <w:rFonts w:ascii="Georgia" w:hAnsi="Georgia"/>
          <w:sz w:val="24"/>
          <w:szCs w:val="24"/>
        </w:rPr>
        <w:t xml:space="preserve"> from the program</w:t>
      </w:r>
      <w:r w:rsidR="003B1FFF" w:rsidRPr="00B77B9B">
        <w:rPr>
          <w:rFonts w:ascii="Georgia" w:hAnsi="Georgia"/>
          <w:sz w:val="24"/>
          <w:szCs w:val="24"/>
        </w:rPr>
        <w:t xml:space="preserve"> </w:t>
      </w:r>
      <w:r w:rsidR="0068323F" w:rsidRPr="00B77B9B">
        <w:rPr>
          <w:rFonts w:ascii="Georgia" w:hAnsi="Georgia"/>
          <w:sz w:val="24"/>
          <w:szCs w:val="24"/>
        </w:rPr>
        <w:t xml:space="preserve">could </w:t>
      </w:r>
      <w:r w:rsidR="003B1FFF" w:rsidRPr="00B77B9B">
        <w:rPr>
          <w:rFonts w:ascii="Georgia" w:hAnsi="Georgia"/>
          <w:sz w:val="24"/>
          <w:szCs w:val="24"/>
        </w:rPr>
        <w:t xml:space="preserve">have </w:t>
      </w:r>
      <w:r w:rsidR="00B77B9B" w:rsidRPr="00B77B9B">
        <w:rPr>
          <w:rFonts w:ascii="Georgia" w:hAnsi="Georgia"/>
          <w:sz w:val="24"/>
          <w:szCs w:val="24"/>
        </w:rPr>
        <w:t xml:space="preserve">a </w:t>
      </w:r>
      <w:r w:rsidR="003B1FFF" w:rsidRPr="00B77B9B">
        <w:rPr>
          <w:rFonts w:ascii="Georgia" w:hAnsi="Georgia"/>
          <w:sz w:val="24"/>
          <w:szCs w:val="24"/>
        </w:rPr>
        <w:t>strong</w:t>
      </w:r>
      <w:r w:rsidR="00B77B9B" w:rsidRPr="00B77B9B">
        <w:rPr>
          <w:rFonts w:ascii="Georgia" w:hAnsi="Georgia"/>
          <w:sz w:val="24"/>
          <w:szCs w:val="24"/>
        </w:rPr>
        <w:t>ly</w:t>
      </w:r>
      <w:r w:rsidR="003B1FFF" w:rsidRPr="00B77B9B">
        <w:rPr>
          <w:rFonts w:ascii="Georgia" w:hAnsi="Georgia"/>
          <w:sz w:val="24"/>
          <w:szCs w:val="24"/>
        </w:rPr>
        <w:t xml:space="preserve"> </w:t>
      </w:r>
      <w:r w:rsidR="0068323F" w:rsidRPr="00B77B9B">
        <w:rPr>
          <w:rFonts w:ascii="Georgia" w:hAnsi="Georgia"/>
          <w:sz w:val="24"/>
          <w:szCs w:val="24"/>
        </w:rPr>
        <w:t xml:space="preserve">negative </w:t>
      </w:r>
      <w:r w:rsidR="003B1FFF" w:rsidRPr="00B77B9B">
        <w:rPr>
          <w:rFonts w:ascii="Georgia" w:hAnsi="Georgia"/>
          <w:sz w:val="24"/>
          <w:szCs w:val="24"/>
        </w:rPr>
        <w:t xml:space="preserve">impact on our curriculum support. </w:t>
      </w:r>
      <w:r w:rsidR="0068323F" w:rsidRPr="00B77B9B">
        <w:rPr>
          <w:rFonts w:ascii="Georgia" w:hAnsi="Georgia"/>
          <w:sz w:val="24"/>
          <w:szCs w:val="24"/>
        </w:rPr>
        <w:t>Without a selection profile, subject librarians would need to seek out the important government documents</w:t>
      </w:r>
      <w:r w:rsidR="00802998" w:rsidRPr="00B77B9B">
        <w:rPr>
          <w:rFonts w:ascii="Georgia" w:hAnsi="Georgia"/>
          <w:sz w:val="24"/>
          <w:szCs w:val="24"/>
        </w:rPr>
        <w:t xml:space="preserve"> we wanted to include in our catalog</w:t>
      </w:r>
      <w:r w:rsidR="0068323F" w:rsidRPr="00B77B9B">
        <w:rPr>
          <w:rFonts w:ascii="Georgia" w:hAnsi="Georgia"/>
          <w:sz w:val="24"/>
          <w:szCs w:val="24"/>
        </w:rPr>
        <w:t xml:space="preserve">, acquisitions would have to purchase those we want in paper (if available), both paper and electronic items would need to be searched in OCLC and/or the Catalog of U.S. Government Publications (CGP) and records </w:t>
      </w:r>
      <w:r w:rsidR="0068323F" w:rsidRPr="00B77B9B">
        <w:rPr>
          <w:rFonts w:ascii="Georgia" w:hAnsi="Georgia"/>
          <w:sz w:val="24"/>
          <w:szCs w:val="24"/>
        </w:rPr>
        <w:lastRenderedPageBreak/>
        <w:t>downloaded into our catalog</w:t>
      </w:r>
      <w:r w:rsidR="00802998" w:rsidRPr="00B77B9B">
        <w:rPr>
          <w:rFonts w:ascii="Georgia" w:hAnsi="Georgia"/>
          <w:sz w:val="24"/>
          <w:szCs w:val="24"/>
        </w:rPr>
        <w:t xml:space="preserve">—this is no easy thing when you select as heavily as we do. </w:t>
      </w:r>
      <w:r w:rsidR="00B77B9B" w:rsidRPr="00B77B9B">
        <w:rPr>
          <w:rFonts w:ascii="Georgia" w:hAnsi="Georgia"/>
          <w:sz w:val="24"/>
          <w:szCs w:val="24"/>
        </w:rPr>
        <w:t>This leads to the inevitable conclusion that even after all the work involved in withdrawing from the FDLP</w:t>
      </w:r>
      <w:r w:rsidR="0072381B">
        <w:rPr>
          <w:rFonts w:ascii="Georgia" w:hAnsi="Georgia"/>
          <w:sz w:val="24"/>
          <w:szCs w:val="24"/>
        </w:rPr>
        <w:t xml:space="preserve"> is done</w:t>
      </w:r>
      <w:r w:rsidR="00B77B9B" w:rsidRPr="00B77B9B">
        <w:rPr>
          <w:rFonts w:ascii="Georgia" w:hAnsi="Georgia"/>
          <w:sz w:val="24"/>
          <w:szCs w:val="24"/>
        </w:rPr>
        <w:t xml:space="preserve">, </w:t>
      </w:r>
      <w:r w:rsidR="0072381B">
        <w:rPr>
          <w:rFonts w:ascii="Georgia" w:hAnsi="Georgia"/>
          <w:sz w:val="24"/>
          <w:szCs w:val="24"/>
        </w:rPr>
        <w:t xml:space="preserve">librarian and </w:t>
      </w:r>
      <w:r w:rsidR="00B77B9B" w:rsidRPr="00B77B9B">
        <w:rPr>
          <w:rFonts w:ascii="Georgia" w:hAnsi="Georgia"/>
          <w:sz w:val="24"/>
          <w:szCs w:val="24"/>
        </w:rPr>
        <w:t xml:space="preserve">staff time would not </w:t>
      </w:r>
      <w:r w:rsidR="0072381B">
        <w:rPr>
          <w:rFonts w:ascii="Georgia" w:hAnsi="Georgia"/>
          <w:sz w:val="24"/>
          <w:szCs w:val="24"/>
        </w:rPr>
        <w:t>show any</w:t>
      </w:r>
      <w:r w:rsidR="00B77B9B" w:rsidRPr="00B77B9B">
        <w:rPr>
          <w:rFonts w:ascii="Georgia" w:hAnsi="Georgia"/>
          <w:sz w:val="24"/>
          <w:szCs w:val="24"/>
        </w:rPr>
        <w:t xml:space="preserve"> sav</w:t>
      </w:r>
      <w:r w:rsidR="0072381B">
        <w:rPr>
          <w:rFonts w:ascii="Georgia" w:hAnsi="Georgia"/>
          <w:sz w:val="24"/>
          <w:szCs w:val="24"/>
        </w:rPr>
        <w:t>ings</w:t>
      </w:r>
      <w:r w:rsidR="00B77B9B" w:rsidRPr="00B77B9B">
        <w:rPr>
          <w:rFonts w:ascii="Georgia" w:hAnsi="Georgia"/>
          <w:sz w:val="24"/>
          <w:szCs w:val="24"/>
        </w:rPr>
        <w:t xml:space="preserve">. </w:t>
      </w:r>
    </w:p>
    <w:p w:rsidR="0068323F" w:rsidRDefault="00B77B9B" w:rsidP="00B77B9B">
      <w:pPr>
        <w:pStyle w:val="ListParagraph"/>
        <w:numPr>
          <w:ilvl w:val="0"/>
          <w:numId w:val="16"/>
        </w:numPr>
        <w:rPr>
          <w:rFonts w:ascii="Georgia" w:hAnsi="Georgia"/>
          <w:sz w:val="24"/>
          <w:szCs w:val="24"/>
        </w:rPr>
      </w:pPr>
      <w:r w:rsidRPr="00B77B9B">
        <w:rPr>
          <w:rFonts w:ascii="Georgia" w:hAnsi="Georgia"/>
          <w:sz w:val="24"/>
          <w:szCs w:val="24"/>
        </w:rPr>
        <w:t>Additionally</w:t>
      </w:r>
      <w:r w:rsidR="00802998" w:rsidRPr="00B77B9B">
        <w:rPr>
          <w:rFonts w:ascii="Georgia" w:hAnsi="Georgia"/>
          <w:sz w:val="24"/>
          <w:szCs w:val="24"/>
        </w:rPr>
        <w:t xml:space="preserve"> we would lose access to some important collections (NTIS, Homeland Security), tools (Documents Data Miner2, PURL Referral Tool) and support.</w:t>
      </w:r>
      <w:r w:rsidR="007A36E2" w:rsidRPr="00B77B9B">
        <w:rPr>
          <w:rFonts w:ascii="Georgia" w:hAnsi="Georgia"/>
          <w:sz w:val="24"/>
          <w:szCs w:val="24"/>
        </w:rPr>
        <w:t xml:space="preserve"> </w:t>
      </w:r>
    </w:p>
    <w:p w:rsidR="007D338F" w:rsidRDefault="007D338F" w:rsidP="00B77B9B">
      <w:pPr>
        <w:pStyle w:val="ListParagraph"/>
        <w:numPr>
          <w:ilvl w:val="0"/>
          <w:numId w:val="16"/>
        </w:numPr>
        <w:rPr>
          <w:rFonts w:ascii="Georgia" w:hAnsi="Georgia"/>
          <w:sz w:val="24"/>
          <w:szCs w:val="24"/>
        </w:rPr>
      </w:pPr>
      <w:r>
        <w:rPr>
          <w:rFonts w:ascii="Georgia" w:hAnsi="Georgia"/>
          <w:sz w:val="24"/>
          <w:szCs w:val="24"/>
        </w:rPr>
        <w:t>Our selective housing agreement is very recent, and if we were to withdraw from the FDLP this would cause significant disruption to this arrangement and hardship for our partner libraries.</w:t>
      </w:r>
    </w:p>
    <w:p w:rsidR="00B77B9B" w:rsidRDefault="00B77B9B" w:rsidP="00B77B9B">
      <w:pPr>
        <w:rPr>
          <w:rFonts w:ascii="Georgia" w:hAnsi="Georgia"/>
          <w:sz w:val="24"/>
          <w:szCs w:val="24"/>
        </w:rPr>
      </w:pPr>
    </w:p>
    <w:p w:rsidR="001A6ABE" w:rsidRDefault="00B77B9B" w:rsidP="00B77B9B">
      <w:pPr>
        <w:rPr>
          <w:rFonts w:ascii="Georgia" w:hAnsi="Georgia"/>
          <w:sz w:val="24"/>
          <w:szCs w:val="24"/>
        </w:rPr>
      </w:pPr>
      <w:r w:rsidRPr="0072381B">
        <w:rPr>
          <w:rFonts w:ascii="Georgia" w:hAnsi="Georgia"/>
          <w:sz w:val="24"/>
          <w:szCs w:val="24"/>
        </w:rPr>
        <w:t>GPO, historically responsive to member library concerns</w:t>
      </w:r>
      <w:r w:rsidR="001A6ABE" w:rsidRPr="0072381B">
        <w:rPr>
          <w:rFonts w:ascii="Georgia" w:hAnsi="Georgia"/>
          <w:sz w:val="24"/>
          <w:szCs w:val="24"/>
        </w:rPr>
        <w:t xml:space="preserve"> </w:t>
      </w:r>
      <w:r w:rsidR="004901F9">
        <w:rPr>
          <w:rFonts w:ascii="Georgia" w:hAnsi="Georgia"/>
          <w:sz w:val="24"/>
          <w:szCs w:val="24"/>
        </w:rPr>
        <w:t>although within legal restraints of Title 44</w:t>
      </w:r>
      <w:r w:rsidRPr="0072381B">
        <w:rPr>
          <w:rFonts w:ascii="Georgia" w:hAnsi="Georgia"/>
          <w:sz w:val="24"/>
          <w:szCs w:val="24"/>
        </w:rPr>
        <w:t>, is currently working with the Depository Library Council to relieve some of the burden of belonging to the FDLP</w:t>
      </w:r>
      <w:r w:rsidR="001A6ABE" w:rsidRPr="0072381B">
        <w:rPr>
          <w:rFonts w:ascii="Georgia" w:hAnsi="Georgia"/>
          <w:sz w:val="24"/>
          <w:szCs w:val="24"/>
        </w:rPr>
        <w:t xml:space="preserve">. Already mentioned are the efforts to simplify the regional library system, reducing the numbers from 51 to around 15. Working with the FDLP community, </w:t>
      </w:r>
      <w:proofErr w:type="spellStart"/>
      <w:r w:rsidR="001A6ABE" w:rsidRPr="0072381B">
        <w:rPr>
          <w:rFonts w:ascii="Georgia" w:hAnsi="Georgia"/>
          <w:sz w:val="24"/>
          <w:szCs w:val="24"/>
        </w:rPr>
        <w:t>Ithaka</w:t>
      </w:r>
      <w:proofErr w:type="spellEnd"/>
      <w:r w:rsidR="001A6ABE" w:rsidRPr="0072381B">
        <w:rPr>
          <w:rFonts w:ascii="Georgia" w:hAnsi="Georgia"/>
          <w:sz w:val="24"/>
          <w:szCs w:val="24"/>
        </w:rPr>
        <w:t xml:space="preserve"> S+R is developing recommendations for sustainable models for the FDLP. The</w:t>
      </w:r>
      <w:r w:rsidR="004901F9">
        <w:rPr>
          <w:rFonts w:ascii="Georgia" w:hAnsi="Georgia"/>
          <w:sz w:val="24"/>
          <w:szCs w:val="24"/>
        </w:rPr>
        <w:t>se</w:t>
      </w:r>
      <w:r w:rsidR="001A6ABE" w:rsidRPr="0072381B">
        <w:rPr>
          <w:rFonts w:ascii="Georgia" w:hAnsi="Georgia"/>
          <w:sz w:val="24"/>
          <w:szCs w:val="24"/>
        </w:rPr>
        <w:t xml:space="preserve"> discussions are ongoing. Iowa State University Library worked to find ways to solve their space and staffing problems by reducing their depository profile combined with an aggressive weeding program. Similar steps may be taken at </w:t>
      </w:r>
      <w:proofErr w:type="gramStart"/>
      <w:r w:rsidR="001A6ABE" w:rsidRPr="0072381B">
        <w:rPr>
          <w:rFonts w:ascii="Georgia" w:hAnsi="Georgia"/>
          <w:sz w:val="24"/>
          <w:szCs w:val="24"/>
        </w:rPr>
        <w:t>OSU,</w:t>
      </w:r>
      <w:proofErr w:type="gramEnd"/>
      <w:r w:rsidR="001A6ABE" w:rsidRPr="0072381B">
        <w:rPr>
          <w:rFonts w:ascii="Georgia" w:hAnsi="Georgia"/>
          <w:sz w:val="24"/>
          <w:szCs w:val="24"/>
        </w:rPr>
        <w:t xml:space="preserve"> </w:t>
      </w:r>
      <w:r w:rsidR="0072381B">
        <w:rPr>
          <w:rFonts w:ascii="Georgia" w:hAnsi="Georgia"/>
          <w:sz w:val="24"/>
          <w:szCs w:val="24"/>
        </w:rPr>
        <w:t>although</w:t>
      </w:r>
      <w:r w:rsidR="001A6ABE" w:rsidRPr="0072381B">
        <w:rPr>
          <w:rFonts w:ascii="Georgia" w:hAnsi="Georgia"/>
          <w:sz w:val="24"/>
          <w:szCs w:val="24"/>
        </w:rPr>
        <w:t xml:space="preserve"> we have additional responsibilities connected to our regional selective housing agreement</w:t>
      </w:r>
      <w:r w:rsidR="0072381B">
        <w:rPr>
          <w:rFonts w:ascii="Georgia" w:hAnsi="Georgia"/>
          <w:sz w:val="24"/>
          <w:szCs w:val="24"/>
        </w:rPr>
        <w:t xml:space="preserve"> so may not be able to be as comprehensive as ISU</w:t>
      </w:r>
      <w:r w:rsidR="001A6ABE" w:rsidRPr="0072381B">
        <w:rPr>
          <w:rFonts w:ascii="Georgia" w:hAnsi="Georgia"/>
          <w:sz w:val="24"/>
          <w:szCs w:val="24"/>
        </w:rPr>
        <w:t xml:space="preserve">. </w:t>
      </w:r>
      <w:r w:rsidR="0072381B">
        <w:rPr>
          <w:rFonts w:ascii="Georgia" w:hAnsi="Georgia"/>
          <w:sz w:val="24"/>
          <w:szCs w:val="24"/>
        </w:rPr>
        <w:t>O</w:t>
      </w:r>
      <w:r w:rsidR="001A6ABE" w:rsidRPr="0072381B">
        <w:rPr>
          <w:rFonts w:ascii="Georgia" w:hAnsi="Georgia"/>
          <w:sz w:val="24"/>
          <w:szCs w:val="24"/>
        </w:rPr>
        <w:t xml:space="preserve">utside these specific agencies we have already switched many titles from tangible to electronic, but </w:t>
      </w:r>
      <w:r w:rsidR="0072381B">
        <w:rPr>
          <w:rFonts w:ascii="Georgia" w:hAnsi="Georgia"/>
          <w:sz w:val="24"/>
          <w:szCs w:val="24"/>
        </w:rPr>
        <w:t xml:space="preserve">as </w:t>
      </w:r>
      <w:r w:rsidR="001A6ABE" w:rsidRPr="0072381B">
        <w:rPr>
          <w:rFonts w:ascii="Georgia" w:hAnsi="Georgia"/>
          <w:sz w:val="24"/>
          <w:szCs w:val="24"/>
        </w:rPr>
        <w:t>ever more of the collection is becoming available electronically we may be able to find more titles that we can switch.</w:t>
      </w:r>
      <w:r w:rsidR="0072381B" w:rsidRPr="0072381B">
        <w:rPr>
          <w:rFonts w:ascii="Georgia" w:hAnsi="Georgia"/>
          <w:sz w:val="24"/>
          <w:szCs w:val="24"/>
        </w:rPr>
        <w:t xml:space="preserve"> As the legacy collection is digitized, we will find that we can withdraw more of the older publications as well.</w:t>
      </w:r>
      <w:r w:rsidR="004901F9">
        <w:rPr>
          <w:rFonts w:ascii="Georgia" w:hAnsi="Georgia"/>
          <w:sz w:val="24"/>
          <w:szCs w:val="24"/>
        </w:rPr>
        <w:t xml:space="preserve"> We can in fact contribute to this process by entering into digitization partnerships with GPO, with something like Oregon Explorer participating.</w:t>
      </w:r>
    </w:p>
    <w:p w:rsidR="003349D9" w:rsidRDefault="003349D9" w:rsidP="00B77B9B">
      <w:pPr>
        <w:rPr>
          <w:rFonts w:ascii="Georgia" w:hAnsi="Georgia"/>
          <w:sz w:val="24"/>
          <w:szCs w:val="24"/>
        </w:rPr>
      </w:pPr>
      <w:r>
        <w:rPr>
          <w:rFonts w:ascii="Georgia" w:hAnsi="Georgia"/>
          <w:sz w:val="24"/>
          <w:szCs w:val="24"/>
        </w:rPr>
        <w:t xml:space="preserve">Available circulation and usage data indicate that in the case of print documents </w:t>
      </w:r>
      <w:r w:rsidR="004901F9">
        <w:rPr>
          <w:rFonts w:ascii="Georgia" w:hAnsi="Georgia"/>
          <w:sz w:val="24"/>
          <w:szCs w:val="24"/>
        </w:rPr>
        <w:t>circulation</w:t>
      </w:r>
      <w:r>
        <w:rPr>
          <w:rFonts w:ascii="Georgia" w:hAnsi="Georgia"/>
          <w:sz w:val="24"/>
          <w:szCs w:val="24"/>
        </w:rPr>
        <w:t xml:space="preserve"> is </w:t>
      </w:r>
      <w:r w:rsidR="004901F9">
        <w:rPr>
          <w:rFonts w:ascii="Georgia" w:hAnsi="Georgia"/>
          <w:sz w:val="24"/>
          <w:szCs w:val="24"/>
        </w:rPr>
        <w:t>steady</w:t>
      </w:r>
      <w:r>
        <w:rPr>
          <w:rFonts w:ascii="Georgia" w:hAnsi="Georgia"/>
          <w:sz w:val="24"/>
          <w:szCs w:val="24"/>
        </w:rPr>
        <w:t xml:space="preserve">, </w:t>
      </w:r>
      <w:r w:rsidR="004901F9">
        <w:rPr>
          <w:rFonts w:ascii="Georgia" w:hAnsi="Georgia"/>
          <w:sz w:val="24"/>
          <w:szCs w:val="24"/>
        </w:rPr>
        <w:t xml:space="preserve">user “click-through” to electronic publications is growing swiftly, </w:t>
      </w:r>
      <w:r>
        <w:rPr>
          <w:rFonts w:ascii="Georgia" w:hAnsi="Georgia"/>
          <w:sz w:val="24"/>
          <w:szCs w:val="24"/>
        </w:rPr>
        <w:t xml:space="preserve">microfiche </w:t>
      </w:r>
      <w:r w:rsidR="004901F9">
        <w:rPr>
          <w:rFonts w:ascii="Georgia" w:hAnsi="Georgia"/>
          <w:sz w:val="24"/>
          <w:szCs w:val="24"/>
        </w:rPr>
        <w:t xml:space="preserve">use </w:t>
      </w:r>
      <w:r>
        <w:rPr>
          <w:rFonts w:ascii="Georgia" w:hAnsi="Georgia"/>
          <w:sz w:val="24"/>
          <w:szCs w:val="24"/>
        </w:rPr>
        <w:t xml:space="preserve">is surprisingly heavy, </w:t>
      </w:r>
      <w:r w:rsidR="004901F9">
        <w:rPr>
          <w:rFonts w:ascii="Georgia" w:hAnsi="Georgia"/>
          <w:sz w:val="24"/>
          <w:szCs w:val="24"/>
        </w:rPr>
        <w:t xml:space="preserve">and </w:t>
      </w:r>
      <w:r>
        <w:rPr>
          <w:rFonts w:ascii="Georgia" w:hAnsi="Georgia"/>
          <w:sz w:val="24"/>
          <w:szCs w:val="24"/>
        </w:rPr>
        <w:t>map circulation ha</w:t>
      </w:r>
      <w:r w:rsidR="004901F9">
        <w:rPr>
          <w:rFonts w:ascii="Georgia" w:hAnsi="Georgia"/>
          <w:sz w:val="24"/>
          <w:szCs w:val="24"/>
        </w:rPr>
        <w:t xml:space="preserve">s fallen off somewhat but they still have significant use. </w:t>
      </w:r>
    </w:p>
    <w:p w:rsidR="0072381B" w:rsidRPr="0072381B" w:rsidRDefault="004901F9" w:rsidP="0072381B">
      <w:pPr>
        <w:rPr>
          <w:rFonts w:ascii="Georgia" w:hAnsi="Georgia"/>
          <w:sz w:val="24"/>
          <w:szCs w:val="24"/>
        </w:rPr>
      </w:pPr>
      <w:r>
        <w:rPr>
          <w:rFonts w:ascii="Georgia" w:hAnsi="Georgia"/>
          <w:sz w:val="24"/>
          <w:szCs w:val="24"/>
        </w:rPr>
        <w:t>Considering</w:t>
      </w:r>
      <w:r w:rsidR="0072381B">
        <w:rPr>
          <w:rFonts w:ascii="Georgia" w:hAnsi="Georgia"/>
          <w:sz w:val="24"/>
          <w:szCs w:val="24"/>
        </w:rPr>
        <w:t xml:space="preserve"> all of this, </w:t>
      </w:r>
      <w:r>
        <w:rPr>
          <w:rFonts w:ascii="Georgia" w:hAnsi="Georgia"/>
          <w:sz w:val="24"/>
          <w:szCs w:val="24"/>
        </w:rPr>
        <w:t xml:space="preserve">indications are that a decision to </w:t>
      </w:r>
      <w:r w:rsidR="0072381B">
        <w:rPr>
          <w:rFonts w:ascii="Georgia" w:hAnsi="Georgia"/>
          <w:sz w:val="24"/>
          <w:szCs w:val="24"/>
        </w:rPr>
        <w:t>w</w:t>
      </w:r>
      <w:r w:rsidR="0072381B" w:rsidRPr="0072381B">
        <w:rPr>
          <w:rFonts w:ascii="Georgia" w:hAnsi="Georgia"/>
          <w:sz w:val="24"/>
          <w:szCs w:val="24"/>
        </w:rPr>
        <w:t>ithd</w:t>
      </w:r>
      <w:r w:rsidR="0072381B">
        <w:rPr>
          <w:rFonts w:ascii="Georgia" w:hAnsi="Georgia"/>
          <w:sz w:val="24"/>
          <w:szCs w:val="24"/>
        </w:rPr>
        <w:t xml:space="preserve">raw from the FDLP </w:t>
      </w:r>
      <w:r w:rsidR="003349D9">
        <w:rPr>
          <w:rFonts w:ascii="Georgia" w:hAnsi="Georgia"/>
          <w:sz w:val="24"/>
          <w:szCs w:val="24"/>
        </w:rPr>
        <w:t xml:space="preserve">at this time </w:t>
      </w:r>
      <w:r>
        <w:rPr>
          <w:rFonts w:ascii="Georgia" w:hAnsi="Georgia"/>
          <w:sz w:val="24"/>
          <w:szCs w:val="24"/>
        </w:rPr>
        <w:t>would</w:t>
      </w:r>
      <w:r w:rsidR="0072381B">
        <w:rPr>
          <w:rFonts w:ascii="Georgia" w:hAnsi="Georgia"/>
          <w:sz w:val="24"/>
          <w:szCs w:val="24"/>
        </w:rPr>
        <w:t xml:space="preserve"> be, at the very least</w:t>
      </w:r>
      <w:r w:rsidR="0072381B" w:rsidRPr="0072381B">
        <w:rPr>
          <w:rFonts w:ascii="Georgia" w:hAnsi="Georgia"/>
          <w:sz w:val="24"/>
          <w:szCs w:val="24"/>
        </w:rPr>
        <w:t>, premature.</w:t>
      </w:r>
    </w:p>
    <w:p w:rsidR="0072381B" w:rsidRPr="0072381B" w:rsidRDefault="0072381B" w:rsidP="00B77B9B">
      <w:pPr>
        <w:rPr>
          <w:rFonts w:ascii="Georgia" w:hAnsi="Georgia"/>
          <w:sz w:val="24"/>
          <w:szCs w:val="24"/>
        </w:rPr>
      </w:pPr>
    </w:p>
    <w:p w:rsidR="0098321B" w:rsidRDefault="0098321B" w:rsidP="005C3F3F">
      <w:pPr>
        <w:contextualSpacing/>
        <w:rPr>
          <w:rFonts w:ascii="Georgia" w:hAnsi="Georgia"/>
          <w:sz w:val="28"/>
          <w:szCs w:val="28"/>
        </w:rPr>
      </w:pPr>
    </w:p>
    <w:p w:rsidR="00B77B9B" w:rsidRPr="003105A4" w:rsidRDefault="00B77B9B" w:rsidP="005C3F3F">
      <w:pPr>
        <w:contextualSpacing/>
        <w:rPr>
          <w:rFonts w:ascii="Georgia" w:hAnsi="Georgia"/>
          <w:sz w:val="28"/>
          <w:szCs w:val="28"/>
        </w:rPr>
      </w:pPr>
    </w:p>
    <w:p w:rsidR="0098321B" w:rsidRPr="003105A4" w:rsidRDefault="0098321B" w:rsidP="005C3F3F">
      <w:pPr>
        <w:contextualSpacing/>
        <w:rPr>
          <w:rFonts w:ascii="Georgia" w:hAnsi="Georgia"/>
          <w:sz w:val="28"/>
          <w:szCs w:val="28"/>
        </w:rPr>
      </w:pPr>
    </w:p>
    <w:p w:rsidR="0008258A" w:rsidRDefault="0008258A" w:rsidP="005C3F3F">
      <w:pPr>
        <w:contextualSpacing/>
        <w:rPr>
          <w:rFonts w:ascii="Georgia" w:hAnsi="Georgia"/>
          <w:sz w:val="28"/>
          <w:szCs w:val="28"/>
        </w:rPr>
      </w:pPr>
    </w:p>
    <w:tbl>
      <w:tblPr>
        <w:tblStyle w:val="TableGrid"/>
        <w:tblW w:w="0" w:type="auto"/>
        <w:tblLook w:val="04A0"/>
      </w:tblPr>
      <w:tblGrid>
        <w:gridCol w:w="9576"/>
      </w:tblGrid>
      <w:tr w:rsidR="0008258A" w:rsidRPr="0008258A" w:rsidTr="0008258A">
        <w:tc>
          <w:tcPr>
            <w:tcW w:w="9576" w:type="dxa"/>
          </w:tcPr>
          <w:p w:rsidR="0008258A" w:rsidRPr="0008258A" w:rsidRDefault="0008258A" w:rsidP="007A109A">
            <w:pPr>
              <w:contextualSpacing/>
              <w:rPr>
                <w:rFonts w:ascii="Georgia" w:hAnsi="Georgia"/>
                <w:b/>
                <w:sz w:val="28"/>
                <w:szCs w:val="28"/>
              </w:rPr>
            </w:pPr>
            <w:r w:rsidRPr="0008258A">
              <w:rPr>
                <w:rFonts w:ascii="Georgia" w:hAnsi="Georgia"/>
                <w:b/>
                <w:sz w:val="28"/>
                <w:szCs w:val="28"/>
              </w:rPr>
              <w:lastRenderedPageBreak/>
              <w:t>Appendix</w:t>
            </w:r>
          </w:p>
        </w:tc>
      </w:tr>
    </w:tbl>
    <w:p w:rsidR="00F217F3" w:rsidRDefault="00F217F3" w:rsidP="005C3F3F">
      <w:pPr>
        <w:contextualSpacing/>
        <w:rPr>
          <w:rFonts w:ascii="Georgia" w:hAnsi="Georgia"/>
          <w:sz w:val="28"/>
          <w:szCs w:val="28"/>
        </w:rPr>
      </w:pPr>
    </w:p>
    <w:p w:rsidR="007426D0" w:rsidRDefault="00911AEA" w:rsidP="007426D0">
      <w:pPr>
        <w:keepNext/>
        <w:contextualSpacing/>
      </w:pPr>
      <w:r w:rsidRPr="00911AEA">
        <w:rPr>
          <w:rFonts w:ascii="Georgia" w:hAnsi="Georgia"/>
          <w:noProof/>
          <w:sz w:val="28"/>
          <w:szCs w:val="28"/>
          <w:lang w:eastAsia="en-US"/>
        </w:rPr>
        <w:drawing>
          <wp:inline distT="0" distB="0" distL="0" distR="0">
            <wp:extent cx="5943600" cy="401002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1AEA" w:rsidRDefault="007426D0" w:rsidP="007426D0">
      <w:pPr>
        <w:pStyle w:val="Caption"/>
        <w:rPr>
          <w:rFonts w:ascii="Georgia" w:hAnsi="Georgia"/>
          <w:sz w:val="28"/>
          <w:szCs w:val="28"/>
        </w:rPr>
      </w:pPr>
      <w:r>
        <w:t xml:space="preserve">Figure </w:t>
      </w:r>
      <w:fldSimple w:instr=" SEQ Figure \* ARABIC ">
        <w:r w:rsidR="00B246A5">
          <w:rPr>
            <w:noProof/>
          </w:rPr>
          <w:t>1</w:t>
        </w:r>
      </w:fldSimple>
    </w:p>
    <w:p w:rsidR="00911AEA" w:rsidRPr="003105A4" w:rsidRDefault="00911AEA" w:rsidP="005C3F3F">
      <w:pPr>
        <w:contextualSpacing/>
        <w:rPr>
          <w:rFonts w:ascii="Georgia" w:hAnsi="Georgia"/>
          <w:sz w:val="28"/>
          <w:szCs w:val="28"/>
        </w:rPr>
      </w:pPr>
    </w:p>
    <w:p w:rsidR="00556D11" w:rsidRDefault="00CC079F" w:rsidP="00556D11">
      <w:pPr>
        <w:keepNext/>
        <w:contextualSpacing/>
      </w:pPr>
      <w:r w:rsidRPr="003105A4">
        <w:rPr>
          <w:rFonts w:ascii="Georgia" w:hAnsi="Georgia"/>
          <w:noProof/>
          <w:sz w:val="28"/>
          <w:szCs w:val="28"/>
          <w:lang w:eastAsia="en-US"/>
        </w:rPr>
        <w:drawing>
          <wp:inline distT="0" distB="0" distL="0" distR="0">
            <wp:extent cx="577215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079F" w:rsidRDefault="00556D11" w:rsidP="00556D11">
      <w:pPr>
        <w:pStyle w:val="Caption"/>
        <w:rPr>
          <w:rFonts w:ascii="Georgia" w:hAnsi="Georgia"/>
          <w:sz w:val="28"/>
          <w:szCs w:val="28"/>
        </w:rPr>
      </w:pPr>
      <w:r>
        <w:t xml:space="preserve">Figure </w:t>
      </w:r>
      <w:fldSimple w:instr=" SEQ Figure \* ARABIC ">
        <w:r w:rsidR="00B246A5">
          <w:rPr>
            <w:noProof/>
          </w:rPr>
          <w:t>2</w:t>
        </w:r>
      </w:fldSimple>
    </w:p>
    <w:p w:rsidR="00E97CF6" w:rsidRPr="003105A4" w:rsidRDefault="00E97CF6" w:rsidP="005C3F3F">
      <w:pPr>
        <w:contextualSpacing/>
        <w:rPr>
          <w:rFonts w:ascii="Georgia" w:hAnsi="Georgia"/>
          <w:sz w:val="28"/>
          <w:szCs w:val="28"/>
        </w:rPr>
      </w:pPr>
    </w:p>
    <w:p w:rsidR="00556D11" w:rsidRDefault="007844C9" w:rsidP="00556D11">
      <w:pPr>
        <w:keepNext/>
        <w:contextualSpacing/>
      </w:pPr>
      <w:r w:rsidRPr="003105A4">
        <w:rPr>
          <w:rFonts w:ascii="Georgia" w:hAnsi="Georgia"/>
          <w:noProof/>
          <w:sz w:val="28"/>
          <w:szCs w:val="28"/>
          <w:lang w:eastAsia="en-US"/>
        </w:rPr>
        <w:drawing>
          <wp:inline distT="0" distB="0" distL="0" distR="0">
            <wp:extent cx="4572000" cy="27432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6D11" w:rsidRDefault="00556D11" w:rsidP="00556D11">
      <w:pPr>
        <w:pStyle w:val="Caption"/>
      </w:pPr>
      <w:r>
        <w:t xml:space="preserve">Figure </w:t>
      </w:r>
      <w:fldSimple w:instr=" SEQ Figure \* ARABIC ">
        <w:r w:rsidR="00B246A5">
          <w:rPr>
            <w:noProof/>
          </w:rPr>
          <w:t>3</w:t>
        </w:r>
      </w:fldSimple>
    </w:p>
    <w:p w:rsidR="007844C9" w:rsidRPr="007844C9" w:rsidRDefault="007844C9" w:rsidP="007844C9">
      <w:pPr>
        <w:contextualSpacing/>
      </w:pPr>
      <w:r w:rsidRPr="007844C9">
        <w:t>New item shelving numbers are mixed in with re</w:t>
      </w:r>
      <w:r>
        <w:t>-</w:t>
      </w:r>
      <w:r w:rsidRPr="007844C9">
        <w:t>shelving statistics. Microform numbers arrived at by subtracting receipts from total re</w:t>
      </w:r>
      <w:r>
        <w:t>-</w:t>
      </w:r>
      <w:r w:rsidRPr="007844C9">
        <w:t xml:space="preserve">shelving statistics </w:t>
      </w:r>
    </w:p>
    <w:p w:rsidR="007844C9" w:rsidRDefault="007844C9" w:rsidP="005C3F3F">
      <w:pPr>
        <w:contextualSpacing/>
        <w:rPr>
          <w:rFonts w:ascii="Georgia" w:hAnsi="Georgia"/>
          <w:i/>
          <w:color w:val="00B0F0"/>
          <w:sz w:val="28"/>
          <w:szCs w:val="28"/>
        </w:rPr>
      </w:pPr>
    </w:p>
    <w:p w:rsidR="007844C9" w:rsidRPr="003105A4" w:rsidRDefault="007844C9" w:rsidP="005C3F3F">
      <w:pPr>
        <w:contextualSpacing/>
        <w:rPr>
          <w:rFonts w:ascii="Georgia" w:hAnsi="Georgia"/>
          <w:i/>
          <w:color w:val="00B0F0"/>
          <w:sz w:val="28"/>
          <w:szCs w:val="28"/>
        </w:rPr>
      </w:pPr>
    </w:p>
    <w:p w:rsidR="007844C9" w:rsidRDefault="007844C9" w:rsidP="005C3F3F">
      <w:pPr>
        <w:contextualSpacing/>
        <w:rPr>
          <w:sz w:val="24"/>
          <w:szCs w:val="28"/>
        </w:rPr>
      </w:pPr>
    </w:p>
    <w:p w:rsidR="00556D11" w:rsidRDefault="00911AEA" w:rsidP="00556D11">
      <w:pPr>
        <w:keepNext/>
        <w:contextualSpacing/>
      </w:pPr>
      <w:r w:rsidRPr="00911AEA">
        <w:rPr>
          <w:noProof/>
          <w:lang w:eastAsia="en-US"/>
        </w:rPr>
        <w:drawing>
          <wp:inline distT="0" distB="0" distL="0" distR="0">
            <wp:extent cx="5781675" cy="290512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44C9" w:rsidRPr="00D63AB7" w:rsidRDefault="00556D11" w:rsidP="00D63AB7">
      <w:pPr>
        <w:pStyle w:val="Caption"/>
      </w:pPr>
      <w:proofErr w:type="gramStart"/>
      <w:r>
        <w:t xml:space="preserve">Figure </w:t>
      </w:r>
      <w:r w:rsidR="007426D0">
        <w:t>4</w:t>
      </w:r>
      <w:r w:rsidR="00D63AB7">
        <w:t>.</w:t>
      </w:r>
      <w:proofErr w:type="gramEnd"/>
      <w:r w:rsidR="00D63AB7">
        <w:t xml:space="preserve">  </w:t>
      </w:r>
      <w:r w:rsidR="00D63AB7">
        <w:rPr>
          <w:b w:val="0"/>
        </w:rPr>
        <w:t>M</w:t>
      </w:r>
      <w:r w:rsidR="007844C9" w:rsidRPr="00D63AB7">
        <w:rPr>
          <w:b w:val="0"/>
        </w:rPr>
        <w:t>ost recent year only (all that are available)</w:t>
      </w:r>
    </w:p>
    <w:p w:rsidR="007844C9" w:rsidRPr="007844C9" w:rsidRDefault="007844C9" w:rsidP="005C3F3F">
      <w:pPr>
        <w:contextualSpacing/>
        <w:rPr>
          <w:color w:val="00B0F0"/>
          <w:sz w:val="24"/>
          <w:szCs w:val="28"/>
        </w:rPr>
      </w:pPr>
    </w:p>
    <w:sectPr w:rsidR="007844C9" w:rsidRPr="007844C9" w:rsidSect="007B650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D1" w:rsidRDefault="00B36AD1" w:rsidP="00C71AB7">
      <w:pPr>
        <w:spacing w:after="0" w:line="240" w:lineRule="auto"/>
      </w:pPr>
      <w:r>
        <w:separator/>
      </w:r>
    </w:p>
  </w:endnote>
  <w:endnote w:type="continuationSeparator" w:id="0">
    <w:p w:rsidR="00B36AD1" w:rsidRDefault="00B36AD1" w:rsidP="00C71AB7">
      <w:pPr>
        <w:spacing w:after="0" w:line="240" w:lineRule="auto"/>
      </w:pPr>
      <w:r>
        <w:continuationSeparator/>
      </w:r>
    </w:p>
  </w:endnote>
  <w:endnote w:id="1">
    <w:p w:rsidR="00D63AB7" w:rsidRPr="00D63AB7" w:rsidRDefault="00D63AB7" w:rsidP="00A54E63">
      <w:pPr>
        <w:rPr>
          <w:rFonts w:ascii="Georgia" w:hAnsi="Georgia"/>
          <w:b/>
        </w:rPr>
      </w:pPr>
      <w:r w:rsidRPr="00D63AB7">
        <w:rPr>
          <w:rFonts w:ascii="Georgia" w:hAnsi="Georgia"/>
          <w:b/>
        </w:rPr>
        <w:t>Notes</w:t>
      </w:r>
    </w:p>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Non-depository librarians often are confused by the difference between </w:t>
      </w:r>
      <w:r w:rsidRPr="00A54E63">
        <w:rPr>
          <w:rFonts w:ascii="Georgia" w:hAnsi="Georgia"/>
          <w:i/>
        </w:rPr>
        <w:t>item numbers</w:t>
      </w:r>
      <w:r w:rsidRPr="00A54E63">
        <w:rPr>
          <w:rFonts w:ascii="Georgia" w:hAnsi="Georgia"/>
        </w:rPr>
        <w:t xml:space="preserve"> and </w:t>
      </w:r>
      <w:r>
        <w:rPr>
          <w:rFonts w:ascii="Georgia" w:hAnsi="Georgia"/>
        </w:rPr>
        <w:t xml:space="preserve">individual documents with </w:t>
      </w:r>
      <w:proofErr w:type="spellStart"/>
      <w:r w:rsidRPr="00A54E63">
        <w:rPr>
          <w:rFonts w:ascii="Georgia" w:hAnsi="Georgia"/>
          <w:i/>
        </w:rPr>
        <w:t>SuDoc</w:t>
      </w:r>
      <w:proofErr w:type="spellEnd"/>
      <w:r w:rsidRPr="00A54E63">
        <w:rPr>
          <w:rFonts w:ascii="Georgia" w:hAnsi="Georgia"/>
          <w:i/>
        </w:rPr>
        <w:t xml:space="preserve"> numbers</w:t>
      </w:r>
      <w:r w:rsidRPr="00A54E63">
        <w:rPr>
          <w:rFonts w:ascii="Georgia" w:hAnsi="Georgia"/>
        </w:rPr>
        <w:t xml:space="preserve">.  </w:t>
      </w:r>
      <w:proofErr w:type="spellStart"/>
      <w:r w:rsidRPr="00A54E63">
        <w:rPr>
          <w:rFonts w:ascii="Georgia" w:hAnsi="Georgia"/>
        </w:rPr>
        <w:t>SuDoc</w:t>
      </w:r>
      <w:proofErr w:type="spellEnd"/>
      <w:r w:rsidRPr="00A54E63">
        <w:rPr>
          <w:rFonts w:ascii="Georgia" w:hAnsi="Georgia"/>
        </w:rPr>
        <w:t xml:space="preserve"> is the Superintendent of Documents classification numbering system, designed to identify individual publications and group them together by the same government author (agency). GPO then associates the </w:t>
      </w:r>
      <w:proofErr w:type="spellStart"/>
      <w:r w:rsidRPr="00A54E63">
        <w:rPr>
          <w:rFonts w:ascii="Georgia" w:hAnsi="Georgia"/>
        </w:rPr>
        <w:t>SuDocs</w:t>
      </w:r>
      <w:proofErr w:type="spellEnd"/>
      <w:r w:rsidRPr="00A54E63">
        <w:rPr>
          <w:rFonts w:ascii="Georgia" w:hAnsi="Georgia"/>
        </w:rPr>
        <w:t xml:space="preserve"> with item numbers, which depositories use to select what documents to receive (</w:t>
      </w:r>
      <w:proofErr w:type="spellStart"/>
      <w:r w:rsidRPr="00A54E63">
        <w:rPr>
          <w:rFonts w:ascii="Georgia" w:hAnsi="Georgia"/>
        </w:rPr>
        <w:t>ie</w:t>
      </w:r>
      <w:proofErr w:type="spellEnd"/>
      <w:r w:rsidRPr="00A54E63">
        <w:rPr>
          <w:rFonts w:ascii="Georgia" w:hAnsi="Georgia"/>
        </w:rPr>
        <w:t xml:space="preserve">, develop their profile).  An item number may be affiliated with one specific title and its own </w:t>
      </w:r>
      <w:proofErr w:type="spellStart"/>
      <w:r w:rsidRPr="00A54E63">
        <w:rPr>
          <w:rFonts w:ascii="Georgia" w:hAnsi="Georgia"/>
        </w:rPr>
        <w:t>SuDocs</w:t>
      </w:r>
      <w:proofErr w:type="spellEnd"/>
      <w:r w:rsidRPr="00A54E63">
        <w:rPr>
          <w:rFonts w:ascii="Georgia" w:hAnsi="Georgia"/>
        </w:rPr>
        <w:t xml:space="preserve"> number, or it may encompass more than one publication title and </w:t>
      </w:r>
      <w:proofErr w:type="spellStart"/>
      <w:r w:rsidRPr="00A54E63">
        <w:rPr>
          <w:rFonts w:ascii="Georgia" w:hAnsi="Georgia"/>
        </w:rPr>
        <w:t>SuDoc</w:t>
      </w:r>
      <w:proofErr w:type="spellEnd"/>
      <w:r w:rsidRPr="00A54E63">
        <w:rPr>
          <w:rFonts w:ascii="Georgia" w:hAnsi="Georgia"/>
        </w:rPr>
        <w:t xml:space="preserve"> number. A single publication distributed in more than one format would have </w:t>
      </w:r>
      <w:r>
        <w:rPr>
          <w:rFonts w:ascii="Georgia" w:hAnsi="Georgia"/>
        </w:rPr>
        <w:t>a different</w:t>
      </w:r>
      <w:r w:rsidRPr="00A54E63">
        <w:rPr>
          <w:rFonts w:ascii="Georgia" w:hAnsi="Georgia"/>
        </w:rPr>
        <w:t xml:space="preserve"> item numbers associated with </w:t>
      </w:r>
      <w:r>
        <w:rPr>
          <w:rFonts w:ascii="Georgia" w:hAnsi="Georgia"/>
        </w:rPr>
        <w:t>each format</w:t>
      </w:r>
      <w:r w:rsidRPr="00A54E63">
        <w:rPr>
          <w:rFonts w:ascii="Georgia" w:hAnsi="Georgia"/>
        </w:rPr>
        <w:t xml:space="preserve"> so that the depository library may select to receive only the format they wish.</w:t>
      </w:r>
    </w:p>
  </w:endnote>
  <w:endnote w:id="2">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See </w:t>
      </w:r>
      <w:r w:rsidRPr="00A54E63">
        <w:rPr>
          <w:rFonts w:ascii="Georgia" w:hAnsi="Georgia" w:cs="Arial"/>
        </w:rPr>
        <w:t>“</w:t>
      </w:r>
      <w:hyperlink r:id="rId1" w:history="1">
        <w:r w:rsidRPr="00A54E63">
          <w:rPr>
            <w:rStyle w:val="Hyperlink"/>
            <w:rFonts w:ascii="Georgia" w:hAnsi="Georgia" w:cs="Arial"/>
          </w:rPr>
          <w:t>Modeling a sustainable future for the Federal Depository Library Program in the 21</w:t>
        </w:r>
        <w:r w:rsidRPr="00A54E63">
          <w:rPr>
            <w:rStyle w:val="Hyperlink"/>
            <w:rFonts w:ascii="Georgia" w:hAnsi="Georgia" w:cs="Arial"/>
            <w:vertAlign w:val="superscript"/>
          </w:rPr>
          <w:t>st</w:t>
        </w:r>
        <w:r w:rsidRPr="00A54E63">
          <w:rPr>
            <w:rStyle w:val="Hyperlink"/>
            <w:rFonts w:ascii="Georgia" w:hAnsi="Georgia" w:cs="Arial"/>
          </w:rPr>
          <w:t xml:space="preserve"> Century: Environmental Scan</w:t>
        </w:r>
      </w:hyperlink>
      <w:r w:rsidRPr="00A54E63">
        <w:rPr>
          <w:rFonts w:ascii="Georgia" w:hAnsi="Georgia" w:cs="Arial"/>
        </w:rPr>
        <w:t xml:space="preserve">.”  </w:t>
      </w:r>
    </w:p>
  </w:endnote>
  <w:endnote w:id="3">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See Federal Depository Library Legal Requirements, </w:t>
      </w:r>
      <w:hyperlink r:id="rId2" w:history="1">
        <w:r w:rsidRPr="001B6857">
          <w:rPr>
            <w:rStyle w:val="Hyperlink"/>
            <w:rFonts w:ascii="Georgia" w:hAnsi="Georgia"/>
          </w:rPr>
          <w:t>http://www.fdlp.gov/administration/fdlp-legal-requirements</w:t>
        </w:r>
      </w:hyperlink>
      <w:r>
        <w:rPr>
          <w:rFonts w:ascii="Georgia" w:hAnsi="Georgia"/>
        </w:rPr>
        <w:t xml:space="preserve"> </w:t>
      </w:r>
    </w:p>
  </w:endnote>
  <w:endnote w:id="4">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“Substituting Online for Tangible Versions of Depository Publications by </w:t>
      </w:r>
      <w:proofErr w:type="spellStart"/>
      <w:r w:rsidRPr="00A54E63">
        <w:rPr>
          <w:rFonts w:ascii="Georgia" w:hAnsi="Georgia"/>
        </w:rPr>
        <w:t>Selectives</w:t>
      </w:r>
      <w:proofErr w:type="spellEnd"/>
      <w:r w:rsidRPr="00A54E63">
        <w:rPr>
          <w:rFonts w:ascii="Georgia" w:hAnsi="Georgia"/>
        </w:rPr>
        <w:t xml:space="preserve">,” </w:t>
      </w:r>
      <w:hyperlink r:id="rId3" w:history="1">
        <w:r w:rsidRPr="00A54E63">
          <w:rPr>
            <w:rStyle w:val="Hyperlink"/>
            <w:rFonts w:ascii="Georgia" w:hAnsi="Georgia"/>
          </w:rPr>
          <w:t>http://www.fdlp.gov/collections/collection-maintenance/141-substitution-guidelines</w:t>
        </w:r>
      </w:hyperlink>
      <w:r w:rsidRPr="00A54E63">
        <w:rPr>
          <w:rFonts w:ascii="Georgia" w:hAnsi="Georgia"/>
        </w:rPr>
        <w:t xml:space="preserve"> </w:t>
      </w:r>
    </w:p>
  </w:endnote>
  <w:endnote w:id="5">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A copy of this agreement is on the Shared drive, </w:t>
      </w:r>
      <w:hyperlink r:id="rId4" w:history="1">
        <w:r w:rsidRPr="001B6857">
          <w:rPr>
            <w:rStyle w:val="Hyperlink"/>
            <w:rFonts w:ascii="Georgia" w:hAnsi="Georgia"/>
          </w:rPr>
          <w:t>\\Cn-share\library\CollDev\FDLP\FDLPSelectiveHousingAgreement\FinalAgreement.pdf</w:t>
        </w:r>
      </w:hyperlink>
      <w:r>
        <w:rPr>
          <w:rFonts w:ascii="Georgia" w:hAnsi="Georgia"/>
        </w:rPr>
        <w:t xml:space="preserve"> </w:t>
      </w:r>
    </w:p>
  </w:endnote>
  <w:endnote w:id="6">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w:t>
      </w:r>
      <w:hyperlink r:id="rId5" w:history="1">
        <w:r w:rsidRPr="00A54E63">
          <w:rPr>
            <w:rStyle w:val="Hyperlink"/>
            <w:rFonts w:ascii="Georgia" w:hAnsi="Georgia"/>
          </w:rPr>
          <w:t>http://www.fdlp.gov/collections/building-collections/137-passworded-databases</w:t>
        </w:r>
      </w:hyperlink>
      <w:r w:rsidRPr="00A54E63">
        <w:rPr>
          <w:rFonts w:ascii="Georgia" w:hAnsi="Georgia"/>
        </w:rPr>
        <w:t xml:space="preserve"> </w:t>
      </w:r>
    </w:p>
  </w:endnote>
  <w:endnote w:id="7">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w:t>
      </w:r>
      <w:r w:rsidRPr="00A54E63">
        <w:rPr>
          <w:rFonts w:ascii="Georgia" w:hAnsi="Georgia"/>
          <w:i/>
        </w:rPr>
        <w:t>Public Health Reports</w:t>
      </w:r>
      <w:r w:rsidRPr="00A54E63">
        <w:rPr>
          <w:rFonts w:ascii="Georgia" w:hAnsi="Georgia"/>
        </w:rPr>
        <w:t xml:space="preserve"> and </w:t>
      </w:r>
      <w:r w:rsidRPr="00A54E63">
        <w:rPr>
          <w:rFonts w:ascii="Georgia" w:hAnsi="Georgia"/>
          <w:i/>
        </w:rPr>
        <w:t>USA Trade Online</w:t>
      </w:r>
      <w:r w:rsidRPr="00A54E63">
        <w:rPr>
          <w:rFonts w:ascii="Georgia" w:hAnsi="Georgia"/>
        </w:rPr>
        <w:t xml:space="preserve"> are not accessed by OSU, since subject librarians have determined that the first is not necessary to support the curriculum, and data from the second is well-enough covered in other resources.</w:t>
      </w:r>
    </w:p>
  </w:endnote>
  <w:endnote w:id="8">
    <w:p w:rsidR="00A54E63" w:rsidRPr="00A54E63" w:rsidRDefault="00A54E63" w:rsidP="00A54E63">
      <w:pPr>
        <w:rPr>
          <w:rFonts w:ascii="Georgia" w:hAnsi="Georgia"/>
        </w:rPr>
      </w:pPr>
      <w:r w:rsidRPr="00A54E63">
        <w:rPr>
          <w:rStyle w:val="EndnoteReference"/>
          <w:rFonts w:ascii="Georgia" w:hAnsi="Georgia"/>
        </w:rPr>
        <w:endnoteRef/>
      </w:r>
      <w:r w:rsidRPr="00A54E63">
        <w:rPr>
          <w:rFonts w:ascii="Georgia" w:hAnsi="Georgia"/>
        </w:rPr>
        <w:t xml:space="preserve"> </w:t>
      </w:r>
      <w:proofErr w:type="gramStart"/>
      <w:r w:rsidRPr="00A54E63">
        <w:rPr>
          <w:rFonts w:ascii="Georgia" w:hAnsi="Georgia"/>
        </w:rPr>
        <w:t xml:space="preserve">Lev, Y.T., Gilbert, M., Olson, C, &amp; </w:t>
      </w:r>
      <w:proofErr w:type="spellStart"/>
      <w:r w:rsidRPr="00A54E63">
        <w:rPr>
          <w:rFonts w:ascii="Georgia" w:hAnsi="Georgia"/>
        </w:rPr>
        <w:t>Gonce</w:t>
      </w:r>
      <w:proofErr w:type="spellEnd"/>
      <w:r w:rsidRPr="00A54E63">
        <w:rPr>
          <w:rFonts w:ascii="Georgia" w:hAnsi="Georgia"/>
        </w:rPr>
        <w:t>, N. (2002, July).</w:t>
      </w:r>
      <w:proofErr w:type="gramEnd"/>
      <w:r w:rsidRPr="00A54E63">
        <w:rPr>
          <w:rFonts w:ascii="Georgia" w:hAnsi="Georgia"/>
        </w:rPr>
        <w:t xml:space="preserve"> </w:t>
      </w:r>
      <w:proofErr w:type="gramStart"/>
      <w:r w:rsidRPr="00A54E63">
        <w:rPr>
          <w:rFonts w:ascii="Georgia" w:hAnsi="Georgia"/>
        </w:rPr>
        <w:t>Making the decision to relinquish U.S. document depository status.</w:t>
      </w:r>
      <w:proofErr w:type="gramEnd"/>
      <w:r w:rsidRPr="00A54E63">
        <w:rPr>
          <w:rFonts w:ascii="Georgia" w:hAnsi="Georgia"/>
        </w:rPr>
        <w:t xml:space="preserve"> </w:t>
      </w:r>
      <w:r w:rsidRPr="00A54E63">
        <w:rPr>
          <w:rFonts w:ascii="Georgia" w:hAnsi="Georgia"/>
          <w:i/>
          <w:iCs/>
        </w:rPr>
        <w:t>portal: Libraries and the Academy</w:t>
      </w:r>
      <w:r w:rsidRPr="00A54E63">
        <w:rPr>
          <w:rFonts w:ascii="Georgia" w:hAnsi="Georgia"/>
        </w:rPr>
        <w:t xml:space="preserve">, </w:t>
      </w:r>
      <w:r w:rsidRPr="00A54E63">
        <w:rPr>
          <w:rFonts w:ascii="Georgia" w:hAnsi="Georgia"/>
          <w:i/>
          <w:iCs/>
        </w:rPr>
        <w:t>2</w:t>
      </w:r>
      <w:r w:rsidRPr="00A54E63">
        <w:rPr>
          <w:rFonts w:ascii="Georgia" w:hAnsi="Georgia"/>
        </w:rPr>
        <w:t xml:space="preserve">(3), Retrieved from </w:t>
      </w:r>
      <w:hyperlink r:id="rId6" w:history="1">
        <w:r w:rsidRPr="001B6857">
          <w:rPr>
            <w:rStyle w:val="Hyperlink"/>
            <w:rFonts w:ascii="Georgia" w:hAnsi="Georgia"/>
          </w:rPr>
          <w:t>http://muse.jhu.edu/journals/pla/summary/v002/2.2lev.html</w:t>
        </w:r>
      </w:hyperlink>
      <w:r>
        <w:rPr>
          <w:rFonts w:ascii="Georgia" w:hAnsi="Georgia"/>
        </w:rPr>
        <w:t xml:space="preserve"> </w:t>
      </w:r>
      <w:r w:rsidRPr="00A54E63">
        <w:rPr>
          <w:rFonts w:ascii="Georgia" w:hAnsi="Georgia"/>
        </w:rPr>
        <w:t xml:space="preserve"> </w:t>
      </w:r>
      <w:proofErr w:type="spellStart"/>
      <w:r w:rsidRPr="00A54E63">
        <w:rPr>
          <w:rFonts w:ascii="Georgia" w:hAnsi="Georgia"/>
        </w:rPr>
        <w:t>doi</w:t>
      </w:r>
      <w:proofErr w:type="spellEnd"/>
      <w:r w:rsidRPr="00A54E63">
        <w:rPr>
          <w:rFonts w:ascii="Georgia" w:hAnsi="Georgia"/>
        </w:rPr>
        <w:t>: 10.1353/ple.2002.0057</w:t>
      </w:r>
      <w:r>
        <w:rPr>
          <w:rFonts w:ascii="Georgia" w:hAnsi="Georgia"/>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D1" w:rsidRDefault="00B36AD1" w:rsidP="00C71AB7">
      <w:pPr>
        <w:spacing w:after="0" w:line="240" w:lineRule="auto"/>
      </w:pPr>
      <w:r>
        <w:separator/>
      </w:r>
    </w:p>
  </w:footnote>
  <w:footnote w:type="continuationSeparator" w:id="0">
    <w:p w:rsidR="00B36AD1" w:rsidRDefault="00B36AD1" w:rsidP="00C71A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8B4"/>
    <w:multiLevelType w:val="hybridMultilevel"/>
    <w:tmpl w:val="2B6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59B6"/>
    <w:multiLevelType w:val="hybridMultilevel"/>
    <w:tmpl w:val="B152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2769D"/>
    <w:multiLevelType w:val="hybridMultilevel"/>
    <w:tmpl w:val="5A6E9B12"/>
    <w:lvl w:ilvl="0" w:tplc="F8183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078A3"/>
    <w:multiLevelType w:val="multilevel"/>
    <w:tmpl w:val="A85C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E5627"/>
    <w:multiLevelType w:val="hybridMultilevel"/>
    <w:tmpl w:val="7B3A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35287"/>
    <w:multiLevelType w:val="hybridMultilevel"/>
    <w:tmpl w:val="7D76B3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6B0716F"/>
    <w:multiLevelType w:val="hybridMultilevel"/>
    <w:tmpl w:val="F6EA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D6379"/>
    <w:multiLevelType w:val="hybridMultilevel"/>
    <w:tmpl w:val="CDB2CED4"/>
    <w:lvl w:ilvl="0" w:tplc="E438E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3F1077"/>
    <w:multiLevelType w:val="hybridMultilevel"/>
    <w:tmpl w:val="911A1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85DFE"/>
    <w:multiLevelType w:val="hybridMultilevel"/>
    <w:tmpl w:val="BDA4E21A"/>
    <w:lvl w:ilvl="0" w:tplc="B3322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686021"/>
    <w:multiLevelType w:val="hybridMultilevel"/>
    <w:tmpl w:val="586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81241"/>
    <w:multiLevelType w:val="hybridMultilevel"/>
    <w:tmpl w:val="09623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BF67E27"/>
    <w:multiLevelType w:val="hybridMultilevel"/>
    <w:tmpl w:val="EF5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90936"/>
    <w:multiLevelType w:val="hybridMultilevel"/>
    <w:tmpl w:val="2CF2B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77E8E"/>
    <w:multiLevelType w:val="hybridMultilevel"/>
    <w:tmpl w:val="C1F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6542E"/>
    <w:multiLevelType w:val="hybridMultilevel"/>
    <w:tmpl w:val="50B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3"/>
  </w:num>
  <w:num w:numId="5">
    <w:abstractNumId w:val="4"/>
  </w:num>
  <w:num w:numId="6">
    <w:abstractNumId w:val="5"/>
  </w:num>
  <w:num w:numId="7">
    <w:abstractNumId w:val="11"/>
  </w:num>
  <w:num w:numId="8">
    <w:abstractNumId w:val="0"/>
  </w:num>
  <w:num w:numId="9">
    <w:abstractNumId w:val="1"/>
  </w:num>
  <w:num w:numId="10">
    <w:abstractNumId w:val="2"/>
  </w:num>
  <w:num w:numId="11">
    <w:abstractNumId w:val="10"/>
  </w:num>
  <w:num w:numId="12">
    <w:abstractNumId w:val="15"/>
  </w:num>
  <w:num w:numId="13">
    <w:abstractNumId w:val="8"/>
  </w:num>
  <w:num w:numId="14">
    <w:abstractNumId w:val="6"/>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464D72"/>
    <w:rsid w:val="000171FF"/>
    <w:rsid w:val="00041172"/>
    <w:rsid w:val="0005176B"/>
    <w:rsid w:val="000546DB"/>
    <w:rsid w:val="000549EA"/>
    <w:rsid w:val="000675AF"/>
    <w:rsid w:val="0008258A"/>
    <w:rsid w:val="00091A0D"/>
    <w:rsid w:val="000A7C0C"/>
    <w:rsid w:val="000B483C"/>
    <w:rsid w:val="000C2F73"/>
    <w:rsid w:val="000D5D75"/>
    <w:rsid w:val="000E0BA9"/>
    <w:rsid w:val="000F2F15"/>
    <w:rsid w:val="00100E2A"/>
    <w:rsid w:val="00116F75"/>
    <w:rsid w:val="0016477E"/>
    <w:rsid w:val="00164FB8"/>
    <w:rsid w:val="00170EDF"/>
    <w:rsid w:val="001714C3"/>
    <w:rsid w:val="00171778"/>
    <w:rsid w:val="001735E8"/>
    <w:rsid w:val="00190293"/>
    <w:rsid w:val="001A0DEC"/>
    <w:rsid w:val="001A6ABE"/>
    <w:rsid w:val="001A7976"/>
    <w:rsid w:val="001B15D1"/>
    <w:rsid w:val="001B5170"/>
    <w:rsid w:val="001C2C51"/>
    <w:rsid w:val="001C7608"/>
    <w:rsid w:val="001D5483"/>
    <w:rsid w:val="001E200F"/>
    <w:rsid w:val="001E232B"/>
    <w:rsid w:val="001E5505"/>
    <w:rsid w:val="001E58DC"/>
    <w:rsid w:val="001E6142"/>
    <w:rsid w:val="001F6804"/>
    <w:rsid w:val="002121A2"/>
    <w:rsid w:val="00215E8E"/>
    <w:rsid w:val="002200BE"/>
    <w:rsid w:val="00222B49"/>
    <w:rsid w:val="00226CA2"/>
    <w:rsid w:val="0023184B"/>
    <w:rsid w:val="002325F8"/>
    <w:rsid w:val="00242604"/>
    <w:rsid w:val="00242ADF"/>
    <w:rsid w:val="00243853"/>
    <w:rsid w:val="00244A2A"/>
    <w:rsid w:val="002450DC"/>
    <w:rsid w:val="0024642F"/>
    <w:rsid w:val="002624AE"/>
    <w:rsid w:val="00267F76"/>
    <w:rsid w:val="00271716"/>
    <w:rsid w:val="00274AA9"/>
    <w:rsid w:val="00281EA8"/>
    <w:rsid w:val="0028607C"/>
    <w:rsid w:val="002931C2"/>
    <w:rsid w:val="002A7D8B"/>
    <w:rsid w:val="002B1146"/>
    <w:rsid w:val="002B352B"/>
    <w:rsid w:val="002C69E8"/>
    <w:rsid w:val="002E1998"/>
    <w:rsid w:val="002E22CE"/>
    <w:rsid w:val="002E346A"/>
    <w:rsid w:val="002E4204"/>
    <w:rsid w:val="002E76BF"/>
    <w:rsid w:val="002F09B6"/>
    <w:rsid w:val="0030290D"/>
    <w:rsid w:val="003105A4"/>
    <w:rsid w:val="003152EF"/>
    <w:rsid w:val="003349D9"/>
    <w:rsid w:val="00342855"/>
    <w:rsid w:val="00350C68"/>
    <w:rsid w:val="0036789A"/>
    <w:rsid w:val="00375956"/>
    <w:rsid w:val="00382FE9"/>
    <w:rsid w:val="0038319E"/>
    <w:rsid w:val="0038708C"/>
    <w:rsid w:val="003915B7"/>
    <w:rsid w:val="003919B6"/>
    <w:rsid w:val="003A1994"/>
    <w:rsid w:val="003A2AF9"/>
    <w:rsid w:val="003B1FFF"/>
    <w:rsid w:val="003C4BF8"/>
    <w:rsid w:val="003C5583"/>
    <w:rsid w:val="003D5A03"/>
    <w:rsid w:val="003E090A"/>
    <w:rsid w:val="00401DFB"/>
    <w:rsid w:val="00404DB0"/>
    <w:rsid w:val="0040626C"/>
    <w:rsid w:val="00421DD9"/>
    <w:rsid w:val="00423858"/>
    <w:rsid w:val="00437CC3"/>
    <w:rsid w:val="00437F63"/>
    <w:rsid w:val="004448C3"/>
    <w:rsid w:val="004520F3"/>
    <w:rsid w:val="004614C0"/>
    <w:rsid w:val="00461F6F"/>
    <w:rsid w:val="00464D72"/>
    <w:rsid w:val="004662AB"/>
    <w:rsid w:val="00472772"/>
    <w:rsid w:val="004820C9"/>
    <w:rsid w:val="00487386"/>
    <w:rsid w:val="004901F9"/>
    <w:rsid w:val="00494BE9"/>
    <w:rsid w:val="004B04D2"/>
    <w:rsid w:val="004B236B"/>
    <w:rsid w:val="004B60CB"/>
    <w:rsid w:val="004C76A1"/>
    <w:rsid w:val="004D455A"/>
    <w:rsid w:val="004E048D"/>
    <w:rsid w:val="004E43AA"/>
    <w:rsid w:val="004E6F3D"/>
    <w:rsid w:val="004F0437"/>
    <w:rsid w:val="004F0542"/>
    <w:rsid w:val="0050147B"/>
    <w:rsid w:val="00513078"/>
    <w:rsid w:val="00543296"/>
    <w:rsid w:val="00556D11"/>
    <w:rsid w:val="0056657F"/>
    <w:rsid w:val="00570FC1"/>
    <w:rsid w:val="00581D10"/>
    <w:rsid w:val="00581E2C"/>
    <w:rsid w:val="0058372E"/>
    <w:rsid w:val="00585F79"/>
    <w:rsid w:val="005A3A08"/>
    <w:rsid w:val="005B73D2"/>
    <w:rsid w:val="005C23FC"/>
    <w:rsid w:val="005C3F3F"/>
    <w:rsid w:val="005C562B"/>
    <w:rsid w:val="005D263F"/>
    <w:rsid w:val="005D3D07"/>
    <w:rsid w:val="005E20A1"/>
    <w:rsid w:val="005E4A4A"/>
    <w:rsid w:val="005E51FF"/>
    <w:rsid w:val="005E6B2F"/>
    <w:rsid w:val="00600317"/>
    <w:rsid w:val="00600A3C"/>
    <w:rsid w:val="00602B0E"/>
    <w:rsid w:val="00613AAB"/>
    <w:rsid w:val="006144B5"/>
    <w:rsid w:val="006174A2"/>
    <w:rsid w:val="00625058"/>
    <w:rsid w:val="00635D65"/>
    <w:rsid w:val="006725F1"/>
    <w:rsid w:val="00674299"/>
    <w:rsid w:val="0068323F"/>
    <w:rsid w:val="0068454E"/>
    <w:rsid w:val="006958A2"/>
    <w:rsid w:val="00695B95"/>
    <w:rsid w:val="006A6D4E"/>
    <w:rsid w:val="006C7C0F"/>
    <w:rsid w:val="006D4221"/>
    <w:rsid w:val="006F04C8"/>
    <w:rsid w:val="006F6A92"/>
    <w:rsid w:val="007057EA"/>
    <w:rsid w:val="0071057E"/>
    <w:rsid w:val="00712B62"/>
    <w:rsid w:val="00715E17"/>
    <w:rsid w:val="0072381B"/>
    <w:rsid w:val="00725C18"/>
    <w:rsid w:val="007426D0"/>
    <w:rsid w:val="00755AAF"/>
    <w:rsid w:val="007576D9"/>
    <w:rsid w:val="0077186E"/>
    <w:rsid w:val="007763AE"/>
    <w:rsid w:val="00783BB3"/>
    <w:rsid w:val="007844C9"/>
    <w:rsid w:val="00790F4B"/>
    <w:rsid w:val="007A109A"/>
    <w:rsid w:val="007A36E2"/>
    <w:rsid w:val="007B6504"/>
    <w:rsid w:val="007B6547"/>
    <w:rsid w:val="007C31FE"/>
    <w:rsid w:val="007D338F"/>
    <w:rsid w:val="007E6DC9"/>
    <w:rsid w:val="007E7E2D"/>
    <w:rsid w:val="007F01CD"/>
    <w:rsid w:val="007F168D"/>
    <w:rsid w:val="007F262C"/>
    <w:rsid w:val="007F38BD"/>
    <w:rsid w:val="0080090B"/>
    <w:rsid w:val="00802998"/>
    <w:rsid w:val="00806065"/>
    <w:rsid w:val="0080650F"/>
    <w:rsid w:val="008133DB"/>
    <w:rsid w:val="00830C0E"/>
    <w:rsid w:val="008362D7"/>
    <w:rsid w:val="008507C5"/>
    <w:rsid w:val="008552E2"/>
    <w:rsid w:val="00875211"/>
    <w:rsid w:val="0088140A"/>
    <w:rsid w:val="008915E4"/>
    <w:rsid w:val="00891E3F"/>
    <w:rsid w:val="008A4BAA"/>
    <w:rsid w:val="008B1468"/>
    <w:rsid w:val="008B38EA"/>
    <w:rsid w:val="008B63CA"/>
    <w:rsid w:val="008D6642"/>
    <w:rsid w:val="008D69AF"/>
    <w:rsid w:val="00904951"/>
    <w:rsid w:val="00911AEA"/>
    <w:rsid w:val="009164E0"/>
    <w:rsid w:val="009167BF"/>
    <w:rsid w:val="00920B23"/>
    <w:rsid w:val="009232F7"/>
    <w:rsid w:val="009314CC"/>
    <w:rsid w:val="0093417D"/>
    <w:rsid w:val="009369E4"/>
    <w:rsid w:val="009569C2"/>
    <w:rsid w:val="00957461"/>
    <w:rsid w:val="00961963"/>
    <w:rsid w:val="00974E9B"/>
    <w:rsid w:val="00982C89"/>
    <w:rsid w:val="0098321B"/>
    <w:rsid w:val="009841C8"/>
    <w:rsid w:val="00997E98"/>
    <w:rsid w:val="009A3806"/>
    <w:rsid w:val="009B79B5"/>
    <w:rsid w:val="009C02C0"/>
    <w:rsid w:val="009C0978"/>
    <w:rsid w:val="009C0D34"/>
    <w:rsid w:val="009C35DF"/>
    <w:rsid w:val="009C62A6"/>
    <w:rsid w:val="009D1E7C"/>
    <w:rsid w:val="009D2FCD"/>
    <w:rsid w:val="009E269E"/>
    <w:rsid w:val="009F2958"/>
    <w:rsid w:val="00A10118"/>
    <w:rsid w:val="00A11211"/>
    <w:rsid w:val="00A33C6C"/>
    <w:rsid w:val="00A37D15"/>
    <w:rsid w:val="00A47D21"/>
    <w:rsid w:val="00A54E63"/>
    <w:rsid w:val="00A557B1"/>
    <w:rsid w:val="00A612D2"/>
    <w:rsid w:val="00A6304A"/>
    <w:rsid w:val="00A70B5E"/>
    <w:rsid w:val="00A83E61"/>
    <w:rsid w:val="00A86827"/>
    <w:rsid w:val="00A9797D"/>
    <w:rsid w:val="00AA5A73"/>
    <w:rsid w:val="00AA79B0"/>
    <w:rsid w:val="00AA7A75"/>
    <w:rsid w:val="00AC008D"/>
    <w:rsid w:val="00AE26A2"/>
    <w:rsid w:val="00AF275C"/>
    <w:rsid w:val="00B02C14"/>
    <w:rsid w:val="00B07599"/>
    <w:rsid w:val="00B11A3F"/>
    <w:rsid w:val="00B1209F"/>
    <w:rsid w:val="00B12247"/>
    <w:rsid w:val="00B246A5"/>
    <w:rsid w:val="00B2644D"/>
    <w:rsid w:val="00B36AD1"/>
    <w:rsid w:val="00B434A3"/>
    <w:rsid w:val="00B441C2"/>
    <w:rsid w:val="00B67C65"/>
    <w:rsid w:val="00B75C5B"/>
    <w:rsid w:val="00B77B9B"/>
    <w:rsid w:val="00B81765"/>
    <w:rsid w:val="00B82F9D"/>
    <w:rsid w:val="00BB37E9"/>
    <w:rsid w:val="00BC33E5"/>
    <w:rsid w:val="00BE2D55"/>
    <w:rsid w:val="00BE33AC"/>
    <w:rsid w:val="00BE772F"/>
    <w:rsid w:val="00BF656B"/>
    <w:rsid w:val="00C02B84"/>
    <w:rsid w:val="00C0705C"/>
    <w:rsid w:val="00C108AC"/>
    <w:rsid w:val="00C1645C"/>
    <w:rsid w:val="00C16C19"/>
    <w:rsid w:val="00C17DEC"/>
    <w:rsid w:val="00C244FD"/>
    <w:rsid w:val="00C36C90"/>
    <w:rsid w:val="00C42828"/>
    <w:rsid w:val="00C5273B"/>
    <w:rsid w:val="00C57BDE"/>
    <w:rsid w:val="00C60125"/>
    <w:rsid w:val="00C616E1"/>
    <w:rsid w:val="00C62CF9"/>
    <w:rsid w:val="00C67EC5"/>
    <w:rsid w:val="00C7023C"/>
    <w:rsid w:val="00C71AB7"/>
    <w:rsid w:val="00CA67AE"/>
    <w:rsid w:val="00CC079F"/>
    <w:rsid w:val="00CC5551"/>
    <w:rsid w:val="00CD0106"/>
    <w:rsid w:val="00CD1E51"/>
    <w:rsid w:val="00CD3B12"/>
    <w:rsid w:val="00CD6B9A"/>
    <w:rsid w:val="00CD6D77"/>
    <w:rsid w:val="00CE6EA2"/>
    <w:rsid w:val="00CE7DB3"/>
    <w:rsid w:val="00CF0E53"/>
    <w:rsid w:val="00CF1F12"/>
    <w:rsid w:val="00D37020"/>
    <w:rsid w:val="00D4426F"/>
    <w:rsid w:val="00D4487C"/>
    <w:rsid w:val="00D4604B"/>
    <w:rsid w:val="00D63AB7"/>
    <w:rsid w:val="00D66AED"/>
    <w:rsid w:val="00D67B13"/>
    <w:rsid w:val="00D83AFB"/>
    <w:rsid w:val="00D8480A"/>
    <w:rsid w:val="00D96CAE"/>
    <w:rsid w:val="00DA2EF0"/>
    <w:rsid w:val="00DA38A4"/>
    <w:rsid w:val="00DA7D7C"/>
    <w:rsid w:val="00DC10F1"/>
    <w:rsid w:val="00DD0F1F"/>
    <w:rsid w:val="00DD23C2"/>
    <w:rsid w:val="00DE4E17"/>
    <w:rsid w:val="00DF0E71"/>
    <w:rsid w:val="00E103AE"/>
    <w:rsid w:val="00E14EFD"/>
    <w:rsid w:val="00E164E7"/>
    <w:rsid w:val="00E2236C"/>
    <w:rsid w:val="00E31267"/>
    <w:rsid w:val="00E33644"/>
    <w:rsid w:val="00E3639F"/>
    <w:rsid w:val="00E549DF"/>
    <w:rsid w:val="00E732F1"/>
    <w:rsid w:val="00E7525F"/>
    <w:rsid w:val="00E97CF6"/>
    <w:rsid w:val="00EA40E4"/>
    <w:rsid w:val="00EB0B5C"/>
    <w:rsid w:val="00EC0F77"/>
    <w:rsid w:val="00EF1095"/>
    <w:rsid w:val="00F05A8D"/>
    <w:rsid w:val="00F11BF4"/>
    <w:rsid w:val="00F169CD"/>
    <w:rsid w:val="00F217F3"/>
    <w:rsid w:val="00F2290C"/>
    <w:rsid w:val="00F22C42"/>
    <w:rsid w:val="00F306D3"/>
    <w:rsid w:val="00F331F9"/>
    <w:rsid w:val="00F448CA"/>
    <w:rsid w:val="00F61DC0"/>
    <w:rsid w:val="00F67BCB"/>
    <w:rsid w:val="00F67DCD"/>
    <w:rsid w:val="00F77EAC"/>
    <w:rsid w:val="00F85B77"/>
    <w:rsid w:val="00F95FE0"/>
    <w:rsid w:val="00F97545"/>
    <w:rsid w:val="00FB1E92"/>
    <w:rsid w:val="00FB32AD"/>
    <w:rsid w:val="00FB4355"/>
    <w:rsid w:val="00FD109F"/>
    <w:rsid w:val="00FD3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AC"/>
  </w:style>
  <w:style w:type="paragraph" w:styleId="Heading1">
    <w:name w:val="heading 1"/>
    <w:basedOn w:val="Normal"/>
    <w:next w:val="Normal"/>
    <w:link w:val="Heading1Char"/>
    <w:uiPriority w:val="9"/>
    <w:qFormat/>
    <w:rsid w:val="007763A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D3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AE"/>
    <w:pPr>
      <w:spacing w:after="0" w:line="240" w:lineRule="auto"/>
      <w:ind w:left="720"/>
    </w:pPr>
    <w:rPr>
      <w:rFonts w:ascii="Calibri" w:eastAsia="Times New Roman" w:hAnsi="Calibri" w:cs="Times New Roman"/>
      <w:lang w:eastAsia="en-US"/>
    </w:rPr>
  </w:style>
  <w:style w:type="paragraph" w:styleId="NormalWeb">
    <w:name w:val="Normal (Web)"/>
    <w:basedOn w:val="Normal"/>
    <w:uiPriority w:val="99"/>
    <w:unhideWhenUsed/>
    <w:rsid w:val="007763A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7763AE"/>
    <w:rPr>
      <w:color w:val="0000FF"/>
      <w:u w:val="single"/>
    </w:rPr>
  </w:style>
  <w:style w:type="character" w:customStyle="1" w:styleId="Heading1Char">
    <w:name w:val="Heading 1 Char"/>
    <w:basedOn w:val="DefaultParagraphFont"/>
    <w:link w:val="Heading1"/>
    <w:uiPriority w:val="9"/>
    <w:rsid w:val="007763AE"/>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401DFB"/>
    <w:rPr>
      <w:i/>
      <w:iCs/>
    </w:rPr>
  </w:style>
  <w:style w:type="table" w:styleId="TableGrid">
    <w:name w:val="Table Grid"/>
    <w:basedOn w:val="TableNormal"/>
    <w:uiPriority w:val="59"/>
    <w:rsid w:val="0026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176B"/>
    <w:rPr>
      <w:sz w:val="16"/>
      <w:szCs w:val="16"/>
    </w:rPr>
  </w:style>
  <w:style w:type="paragraph" w:styleId="CommentText">
    <w:name w:val="annotation text"/>
    <w:basedOn w:val="Normal"/>
    <w:link w:val="CommentTextChar"/>
    <w:uiPriority w:val="99"/>
    <w:semiHidden/>
    <w:unhideWhenUsed/>
    <w:rsid w:val="0005176B"/>
    <w:pPr>
      <w:spacing w:line="240" w:lineRule="auto"/>
    </w:pPr>
    <w:rPr>
      <w:sz w:val="20"/>
      <w:szCs w:val="20"/>
    </w:rPr>
  </w:style>
  <w:style w:type="character" w:customStyle="1" w:styleId="CommentTextChar">
    <w:name w:val="Comment Text Char"/>
    <w:basedOn w:val="DefaultParagraphFont"/>
    <w:link w:val="CommentText"/>
    <w:uiPriority w:val="99"/>
    <w:semiHidden/>
    <w:rsid w:val="0005176B"/>
    <w:rPr>
      <w:sz w:val="20"/>
      <w:szCs w:val="20"/>
    </w:rPr>
  </w:style>
  <w:style w:type="paragraph" w:styleId="CommentSubject">
    <w:name w:val="annotation subject"/>
    <w:basedOn w:val="CommentText"/>
    <w:next w:val="CommentText"/>
    <w:link w:val="CommentSubjectChar"/>
    <w:uiPriority w:val="99"/>
    <w:semiHidden/>
    <w:unhideWhenUsed/>
    <w:rsid w:val="0005176B"/>
    <w:rPr>
      <w:b/>
      <w:bCs/>
    </w:rPr>
  </w:style>
  <w:style w:type="character" w:customStyle="1" w:styleId="CommentSubjectChar">
    <w:name w:val="Comment Subject Char"/>
    <w:basedOn w:val="CommentTextChar"/>
    <w:link w:val="CommentSubject"/>
    <w:uiPriority w:val="99"/>
    <w:semiHidden/>
    <w:rsid w:val="0005176B"/>
    <w:rPr>
      <w:b/>
      <w:bCs/>
    </w:rPr>
  </w:style>
  <w:style w:type="paragraph" w:styleId="BalloonText">
    <w:name w:val="Balloon Text"/>
    <w:basedOn w:val="Normal"/>
    <w:link w:val="BalloonTextChar"/>
    <w:uiPriority w:val="99"/>
    <w:semiHidden/>
    <w:unhideWhenUsed/>
    <w:rsid w:val="0005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6B"/>
    <w:rPr>
      <w:rFonts w:ascii="Tahoma" w:hAnsi="Tahoma" w:cs="Tahoma"/>
      <w:sz w:val="16"/>
      <w:szCs w:val="16"/>
    </w:rPr>
  </w:style>
  <w:style w:type="character" w:styleId="FollowedHyperlink">
    <w:name w:val="FollowedHyperlink"/>
    <w:basedOn w:val="DefaultParagraphFont"/>
    <w:uiPriority w:val="99"/>
    <w:semiHidden/>
    <w:unhideWhenUsed/>
    <w:rsid w:val="00D4604B"/>
    <w:rPr>
      <w:color w:val="800080" w:themeColor="followedHyperlink"/>
      <w:u w:val="single"/>
    </w:rPr>
  </w:style>
  <w:style w:type="paragraph" w:styleId="NoSpacing">
    <w:name w:val="No Spacing"/>
    <w:uiPriority w:val="1"/>
    <w:qFormat/>
    <w:rsid w:val="001714C3"/>
    <w:pPr>
      <w:spacing w:after="0" w:line="240" w:lineRule="auto"/>
    </w:pPr>
  </w:style>
  <w:style w:type="paragraph" w:styleId="FootnoteText">
    <w:name w:val="footnote text"/>
    <w:basedOn w:val="Normal"/>
    <w:link w:val="FootnoteTextChar"/>
    <w:uiPriority w:val="99"/>
    <w:semiHidden/>
    <w:unhideWhenUsed/>
    <w:rsid w:val="00C71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B7"/>
    <w:rPr>
      <w:sz w:val="20"/>
      <w:szCs w:val="20"/>
    </w:rPr>
  </w:style>
  <w:style w:type="character" w:styleId="FootnoteReference">
    <w:name w:val="footnote reference"/>
    <w:basedOn w:val="DefaultParagraphFont"/>
    <w:uiPriority w:val="99"/>
    <w:semiHidden/>
    <w:unhideWhenUsed/>
    <w:rsid w:val="00C71AB7"/>
    <w:rPr>
      <w:vertAlign w:val="superscript"/>
    </w:rPr>
  </w:style>
  <w:style w:type="character" w:styleId="IntenseReference">
    <w:name w:val="Intense Reference"/>
    <w:basedOn w:val="DefaultParagraphFont"/>
    <w:uiPriority w:val="32"/>
    <w:qFormat/>
    <w:rsid w:val="009C0978"/>
    <w:rPr>
      <w:b/>
      <w:bCs/>
      <w:smallCaps/>
      <w:color w:val="C0504D" w:themeColor="accent2"/>
      <w:spacing w:val="5"/>
      <w:u w:val="single"/>
    </w:rPr>
  </w:style>
  <w:style w:type="character" w:styleId="Strong">
    <w:name w:val="Strong"/>
    <w:basedOn w:val="DefaultParagraphFont"/>
    <w:uiPriority w:val="22"/>
    <w:qFormat/>
    <w:rsid w:val="00215E8E"/>
    <w:rPr>
      <w:b/>
      <w:bCs/>
    </w:rPr>
  </w:style>
  <w:style w:type="paragraph" w:styleId="EndnoteText">
    <w:name w:val="endnote text"/>
    <w:basedOn w:val="Normal"/>
    <w:link w:val="EndnoteTextChar"/>
    <w:uiPriority w:val="99"/>
    <w:semiHidden/>
    <w:unhideWhenUsed/>
    <w:rsid w:val="00A54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E63"/>
    <w:rPr>
      <w:sz w:val="20"/>
      <w:szCs w:val="20"/>
    </w:rPr>
  </w:style>
  <w:style w:type="character" w:styleId="EndnoteReference">
    <w:name w:val="endnote reference"/>
    <w:basedOn w:val="DefaultParagraphFont"/>
    <w:uiPriority w:val="99"/>
    <w:semiHidden/>
    <w:unhideWhenUsed/>
    <w:rsid w:val="00A54E63"/>
    <w:rPr>
      <w:vertAlign w:val="superscript"/>
    </w:rPr>
  </w:style>
  <w:style w:type="paragraph" w:styleId="Caption">
    <w:name w:val="caption"/>
    <w:basedOn w:val="Normal"/>
    <w:next w:val="Normal"/>
    <w:uiPriority w:val="35"/>
    <w:unhideWhenUsed/>
    <w:qFormat/>
    <w:rsid w:val="00556D1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7D33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40568875">
      <w:bodyDiv w:val="1"/>
      <w:marLeft w:val="0"/>
      <w:marRight w:val="0"/>
      <w:marTop w:val="0"/>
      <w:marBottom w:val="0"/>
      <w:divBdr>
        <w:top w:val="none" w:sz="0" w:space="0" w:color="auto"/>
        <w:left w:val="none" w:sz="0" w:space="0" w:color="auto"/>
        <w:bottom w:val="none" w:sz="0" w:space="0" w:color="auto"/>
        <w:right w:val="none" w:sz="0" w:space="0" w:color="auto"/>
      </w:divBdr>
    </w:div>
    <w:div w:id="1467045961">
      <w:bodyDiv w:val="1"/>
      <w:marLeft w:val="0"/>
      <w:marRight w:val="0"/>
      <w:marTop w:val="0"/>
      <w:marBottom w:val="0"/>
      <w:divBdr>
        <w:top w:val="none" w:sz="0" w:space="0" w:color="auto"/>
        <w:left w:val="none" w:sz="0" w:space="0" w:color="auto"/>
        <w:bottom w:val="none" w:sz="0" w:space="0" w:color="auto"/>
        <w:right w:val="none" w:sz="0" w:space="0" w:color="auto"/>
      </w:divBdr>
    </w:div>
    <w:div w:id="1631471989">
      <w:bodyDiv w:val="1"/>
      <w:marLeft w:val="0"/>
      <w:marRight w:val="0"/>
      <w:marTop w:val="0"/>
      <w:marBottom w:val="0"/>
      <w:divBdr>
        <w:top w:val="none" w:sz="0" w:space="0" w:color="auto"/>
        <w:left w:val="none" w:sz="0" w:space="0" w:color="auto"/>
        <w:bottom w:val="none" w:sz="0" w:space="0" w:color="auto"/>
        <w:right w:val="none" w:sz="0" w:space="0" w:color="auto"/>
      </w:divBdr>
    </w:div>
    <w:div w:id="1697193645">
      <w:bodyDiv w:val="1"/>
      <w:marLeft w:val="0"/>
      <w:marRight w:val="0"/>
      <w:marTop w:val="0"/>
      <w:marBottom w:val="0"/>
      <w:divBdr>
        <w:top w:val="none" w:sz="0" w:space="0" w:color="auto"/>
        <w:left w:val="none" w:sz="0" w:space="0" w:color="auto"/>
        <w:bottom w:val="none" w:sz="0" w:space="0" w:color="auto"/>
        <w:right w:val="none" w:sz="0" w:space="0" w:color="auto"/>
      </w:divBdr>
    </w:div>
    <w:div w:id="1907446646">
      <w:bodyDiv w:val="1"/>
      <w:marLeft w:val="0"/>
      <w:marRight w:val="0"/>
      <w:marTop w:val="0"/>
      <w:marBottom w:val="0"/>
      <w:divBdr>
        <w:top w:val="none" w:sz="0" w:space="0" w:color="auto"/>
        <w:left w:val="none" w:sz="0" w:space="0" w:color="auto"/>
        <w:bottom w:val="none" w:sz="0" w:space="0" w:color="auto"/>
        <w:right w:val="none" w:sz="0" w:space="0" w:color="auto"/>
      </w:divBdr>
      <w:divsChild>
        <w:div w:id="540090506">
          <w:marLeft w:val="0"/>
          <w:marRight w:val="0"/>
          <w:marTop w:val="0"/>
          <w:marBottom w:val="0"/>
          <w:divBdr>
            <w:top w:val="none" w:sz="0" w:space="0" w:color="auto"/>
            <w:left w:val="none" w:sz="0" w:space="0" w:color="auto"/>
            <w:bottom w:val="none" w:sz="0" w:space="0" w:color="auto"/>
            <w:right w:val="none" w:sz="0" w:space="0" w:color="auto"/>
          </w:divBdr>
        </w:div>
      </w:divsChild>
    </w:div>
    <w:div w:id="2076658873">
      <w:bodyDiv w:val="1"/>
      <w:marLeft w:val="0"/>
      <w:marRight w:val="0"/>
      <w:marTop w:val="0"/>
      <w:marBottom w:val="0"/>
      <w:divBdr>
        <w:top w:val="none" w:sz="0" w:space="0" w:color="auto"/>
        <w:left w:val="none" w:sz="0" w:space="0" w:color="auto"/>
        <w:bottom w:val="none" w:sz="0" w:space="0" w:color="auto"/>
        <w:right w:val="none" w:sz="0" w:space="0" w:color="auto"/>
      </w:divBdr>
    </w:div>
    <w:div w:id="2083675897">
      <w:bodyDiv w:val="1"/>
      <w:marLeft w:val="0"/>
      <w:marRight w:val="0"/>
      <w:marTop w:val="0"/>
      <w:marBottom w:val="0"/>
      <w:divBdr>
        <w:top w:val="none" w:sz="0" w:space="0" w:color="auto"/>
        <w:left w:val="none" w:sz="0" w:space="0" w:color="auto"/>
        <w:bottom w:val="none" w:sz="0" w:space="0" w:color="auto"/>
        <w:right w:val="none" w:sz="0" w:space="0" w:color="auto"/>
      </w:divBdr>
    </w:div>
    <w:div w:id="20850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y.fdlp.gov"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dlp.gov/outreach/fdlp-value-and-options/820-benefitsaffordedtolibs" TargetMode="External"/><Relationship Id="rId4" Type="http://schemas.openxmlformats.org/officeDocument/2006/relationships/settings" Target="settings.xml"/><Relationship Id="rId9" Type="http://schemas.openxmlformats.org/officeDocument/2006/relationships/hyperlink" Target="http://www.law.cornell.edu/uscode/44/usc_sup_01_44_10_19.html" TargetMode="External"/><Relationship Id="rId14" Type="http://schemas.openxmlformats.org/officeDocument/2006/relationships/chart" Target="charts/chart4.xml"/></Relationships>
</file>

<file path=word/_rels/endnotes.xml.rels><?xml version="1.0" encoding="UTF-8" standalone="yes"?>
<Relationships xmlns="http://schemas.openxmlformats.org/package/2006/relationships"><Relationship Id="rId3" Type="http://schemas.openxmlformats.org/officeDocument/2006/relationships/hyperlink" Target="http://www.fdlp.gov/collections/collection-maintenance/141-substitution-guidelines" TargetMode="External"/><Relationship Id="rId2" Type="http://schemas.openxmlformats.org/officeDocument/2006/relationships/hyperlink" Target="http://www.fdlp.gov/administration/fdlp-legal-requirements" TargetMode="External"/><Relationship Id="rId1" Type="http://schemas.openxmlformats.org/officeDocument/2006/relationships/hyperlink" Target="http://fdlpmodeling.net/wp-content/uploads/2010/11/Background-11-29-2010-FINAL-DRAFT.pdf" TargetMode="External"/><Relationship Id="rId6" Type="http://schemas.openxmlformats.org/officeDocument/2006/relationships/hyperlink" Target="http://muse.jhu.edu/journals/pla/summary/v002/2.2lev.html" TargetMode="External"/><Relationship Id="rId5" Type="http://schemas.openxmlformats.org/officeDocument/2006/relationships/hyperlink" Target="http://www.fdlp.gov/collections/building-collections/137-passworded-databases" TargetMode="External"/><Relationship Id="rId4" Type="http://schemas.openxmlformats.org/officeDocument/2006/relationships/hyperlink" Target="file:///\\Cn-share\library\CollDev\FDLP\FDLPSelectiveHousingAgreement\FinalAgreemen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ingv\Desktop\FDLP%20PURL%20Referrals%20Downloads\Clickthru%20tota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ingv\Desktop\FDLP%20Program%20research%20documents\All%20data%20li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ingv\Desktop\FDLP%20Program%20research%20documents\All%20data%20li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ingv\Desktop\FDLP%20Program%20research%20documents\All%20data%20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400"/>
              <a:t>PURL referrals via OSU IPs: </a:t>
            </a:r>
          </a:p>
          <a:p>
            <a:pPr>
              <a:defRPr/>
            </a:pPr>
            <a:r>
              <a:rPr lang="en-US" sz="1400"/>
              <a:t>Catalog vs. Other</a:t>
            </a:r>
          </a:p>
        </c:rich>
      </c:tx>
      <c:layout>
        <c:manualLayout>
          <c:xMode val="edge"/>
          <c:yMode val="edge"/>
          <c:x val="0.33076923076923082"/>
          <c:y val="1.2668250197941404E-2"/>
        </c:manualLayout>
      </c:layout>
    </c:title>
    <c:plotArea>
      <c:layout>
        <c:manualLayout>
          <c:layoutTarget val="inner"/>
          <c:xMode val="edge"/>
          <c:yMode val="edge"/>
          <c:x val="5.2555693129721484E-2"/>
          <c:y val="0.12555346402182521"/>
          <c:w val="0.9270409279916435"/>
          <c:h val="0.73327169224052324"/>
        </c:manualLayout>
      </c:layout>
      <c:barChart>
        <c:barDir val="col"/>
        <c:grouping val="stacked"/>
        <c:ser>
          <c:idx val="0"/>
          <c:order val="0"/>
          <c:tx>
            <c:strRef>
              <c:f>Sheet2!$B$1</c:f>
              <c:strCache>
                <c:ptCount val="1"/>
                <c:pt idx="0">
                  <c:v>Library catalog</c:v>
                </c:pt>
              </c:strCache>
            </c:strRef>
          </c:tx>
          <c:dLbls>
            <c:numFmt formatCode="@" sourceLinked="0"/>
            <c:txPr>
              <a:bodyPr/>
              <a:lstStyle/>
              <a:p>
                <a:pPr>
                  <a:defRPr sz="1050"/>
                </a:pPr>
                <a:endParaRPr lang="en-US"/>
              </a:p>
            </c:txPr>
            <c:showVal val="1"/>
          </c:dLbls>
          <c:cat>
            <c:numRef>
              <c:f>Sheet2!$A$2:$A$11</c:f>
              <c:numCache>
                <c:formatCode>mmm\-yy</c:formatCode>
                <c:ptCount val="10"/>
                <c:pt idx="0">
                  <c:v>40118</c:v>
                </c:pt>
                <c:pt idx="1">
                  <c:v>40148</c:v>
                </c:pt>
                <c:pt idx="2">
                  <c:v>40179</c:v>
                </c:pt>
                <c:pt idx="3">
                  <c:v>40210</c:v>
                </c:pt>
                <c:pt idx="4">
                  <c:v>40238</c:v>
                </c:pt>
                <c:pt idx="5">
                  <c:v>40269</c:v>
                </c:pt>
                <c:pt idx="6">
                  <c:v>40299</c:v>
                </c:pt>
                <c:pt idx="7">
                  <c:v>40330</c:v>
                </c:pt>
                <c:pt idx="8">
                  <c:v>40360</c:v>
                </c:pt>
                <c:pt idx="9">
                  <c:v>40391</c:v>
                </c:pt>
              </c:numCache>
            </c:numRef>
          </c:cat>
          <c:val>
            <c:numRef>
              <c:f>Sheet2!$B$2:$B$11</c:f>
              <c:numCache>
                <c:formatCode>General</c:formatCode>
                <c:ptCount val="10"/>
                <c:pt idx="0">
                  <c:v>498</c:v>
                </c:pt>
                <c:pt idx="1">
                  <c:v>127</c:v>
                </c:pt>
                <c:pt idx="2">
                  <c:v>305</c:v>
                </c:pt>
                <c:pt idx="3">
                  <c:v>635</c:v>
                </c:pt>
                <c:pt idx="4">
                  <c:v>370</c:v>
                </c:pt>
                <c:pt idx="5">
                  <c:v>329</c:v>
                </c:pt>
                <c:pt idx="6">
                  <c:v>474</c:v>
                </c:pt>
                <c:pt idx="7">
                  <c:v>169</c:v>
                </c:pt>
                <c:pt idx="8">
                  <c:v>136</c:v>
                </c:pt>
                <c:pt idx="9">
                  <c:v>113</c:v>
                </c:pt>
              </c:numCache>
            </c:numRef>
          </c:val>
        </c:ser>
        <c:ser>
          <c:idx val="1"/>
          <c:order val="1"/>
          <c:tx>
            <c:strRef>
              <c:f>Sheet2!$C$1</c:f>
              <c:strCache>
                <c:ptCount val="1"/>
                <c:pt idx="0">
                  <c:v>other OSU I P addresses</c:v>
                </c:pt>
              </c:strCache>
            </c:strRef>
          </c:tx>
          <c:dLbls>
            <c:txPr>
              <a:bodyPr/>
              <a:lstStyle/>
              <a:p>
                <a:pPr>
                  <a:defRPr sz="1050"/>
                </a:pPr>
                <a:endParaRPr lang="en-US"/>
              </a:p>
            </c:txPr>
            <c:showVal val="1"/>
          </c:dLbls>
          <c:cat>
            <c:numRef>
              <c:f>Sheet2!$A$2:$A$11</c:f>
              <c:numCache>
                <c:formatCode>mmm\-yy</c:formatCode>
                <c:ptCount val="10"/>
                <c:pt idx="0">
                  <c:v>40118</c:v>
                </c:pt>
                <c:pt idx="1">
                  <c:v>40148</c:v>
                </c:pt>
                <c:pt idx="2">
                  <c:v>40179</c:v>
                </c:pt>
                <c:pt idx="3">
                  <c:v>40210</c:v>
                </c:pt>
                <c:pt idx="4">
                  <c:v>40238</c:v>
                </c:pt>
                <c:pt idx="5">
                  <c:v>40269</c:v>
                </c:pt>
                <c:pt idx="6">
                  <c:v>40299</c:v>
                </c:pt>
                <c:pt idx="7">
                  <c:v>40330</c:v>
                </c:pt>
                <c:pt idx="8">
                  <c:v>40360</c:v>
                </c:pt>
                <c:pt idx="9">
                  <c:v>40391</c:v>
                </c:pt>
              </c:numCache>
            </c:numRef>
          </c:cat>
          <c:val>
            <c:numRef>
              <c:f>Sheet2!$C$2:$C$11</c:f>
              <c:numCache>
                <c:formatCode>General</c:formatCode>
                <c:ptCount val="10"/>
                <c:pt idx="0">
                  <c:v>46</c:v>
                </c:pt>
                <c:pt idx="1">
                  <c:v>9</c:v>
                </c:pt>
                <c:pt idx="2">
                  <c:v>60</c:v>
                </c:pt>
                <c:pt idx="3">
                  <c:v>49</c:v>
                </c:pt>
                <c:pt idx="4">
                  <c:v>57</c:v>
                </c:pt>
                <c:pt idx="5">
                  <c:v>31</c:v>
                </c:pt>
                <c:pt idx="6">
                  <c:v>64</c:v>
                </c:pt>
                <c:pt idx="7">
                  <c:v>54</c:v>
                </c:pt>
                <c:pt idx="8">
                  <c:v>61</c:v>
                </c:pt>
                <c:pt idx="9">
                  <c:v>47</c:v>
                </c:pt>
              </c:numCache>
            </c:numRef>
          </c:val>
        </c:ser>
        <c:gapWidth val="75"/>
        <c:overlap val="100"/>
        <c:axId val="112733568"/>
        <c:axId val="115532160"/>
      </c:barChart>
      <c:dateAx>
        <c:axId val="112733568"/>
        <c:scaling>
          <c:orientation val="minMax"/>
        </c:scaling>
        <c:axPos val="b"/>
        <c:numFmt formatCode="mmm\-yy" sourceLinked="1"/>
        <c:majorTickMark val="none"/>
        <c:tickLblPos val="nextTo"/>
        <c:crossAx val="115532160"/>
        <c:crosses val="autoZero"/>
        <c:auto val="1"/>
        <c:lblOffset val="100"/>
      </c:dateAx>
      <c:valAx>
        <c:axId val="115532160"/>
        <c:scaling>
          <c:orientation val="minMax"/>
        </c:scaling>
        <c:axPos val="l"/>
        <c:majorGridlines/>
        <c:numFmt formatCode="General" sourceLinked="1"/>
        <c:majorTickMark val="none"/>
        <c:tickLblPos val="nextTo"/>
        <c:crossAx val="11273356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sz="1400"/>
            </a:pPr>
            <a:r>
              <a:rPr lang="en-US" sz="1200"/>
              <a:t>Millennium circulation statistics</a:t>
            </a:r>
          </a:p>
          <a:p>
            <a:pPr>
              <a:defRPr sz="1400"/>
            </a:pPr>
            <a:r>
              <a:rPr lang="en-US" sz="1200"/>
              <a:t>by location code</a:t>
            </a:r>
          </a:p>
        </c:rich>
      </c:tx>
    </c:title>
    <c:plotArea>
      <c:layout/>
      <c:barChart>
        <c:barDir val="col"/>
        <c:grouping val="clustered"/>
        <c:ser>
          <c:idx val="0"/>
          <c:order val="0"/>
          <c:tx>
            <c:strRef>
              <c:f>'master list'!$B$26</c:f>
              <c:strCache>
                <c:ptCount val="1"/>
                <c:pt idx="0">
                  <c:v>Jan-Dec 2008</c:v>
                </c:pt>
              </c:strCache>
            </c:strRef>
          </c:tx>
          <c:dLbls>
            <c:showVal val="1"/>
          </c:dLbls>
          <c:cat>
            <c:strRef>
              <c:f>'master list'!$A$27:$A$30</c:f>
              <c:strCache>
                <c:ptCount val="4"/>
                <c:pt idx="0">
                  <c:v>Valley Docs </c:v>
                </c:pt>
                <c:pt idx="1">
                  <c:v>Valley Docs CD </c:v>
                </c:pt>
                <c:pt idx="2">
                  <c:v>Valley Docs Fiche </c:v>
                </c:pt>
                <c:pt idx="3">
                  <c:v>Valley Maps </c:v>
                </c:pt>
              </c:strCache>
            </c:strRef>
          </c:cat>
          <c:val>
            <c:numRef>
              <c:f>'master list'!$B$27:$B$30</c:f>
              <c:numCache>
                <c:formatCode>0</c:formatCode>
                <c:ptCount val="4"/>
                <c:pt idx="0">
                  <c:v>226</c:v>
                </c:pt>
                <c:pt idx="1">
                  <c:v>5</c:v>
                </c:pt>
                <c:pt idx="2">
                  <c:v>1</c:v>
                </c:pt>
                <c:pt idx="3">
                  <c:v>154</c:v>
                </c:pt>
              </c:numCache>
            </c:numRef>
          </c:val>
        </c:ser>
        <c:ser>
          <c:idx val="1"/>
          <c:order val="1"/>
          <c:tx>
            <c:strRef>
              <c:f>'master list'!$C$26</c:f>
              <c:strCache>
                <c:ptCount val="1"/>
                <c:pt idx="0">
                  <c:v>Jan-Dec 2009</c:v>
                </c:pt>
              </c:strCache>
            </c:strRef>
          </c:tx>
          <c:dLbls>
            <c:showVal val="1"/>
          </c:dLbls>
          <c:cat>
            <c:strRef>
              <c:f>'master list'!$A$27:$A$30</c:f>
              <c:strCache>
                <c:ptCount val="4"/>
                <c:pt idx="0">
                  <c:v>Valley Docs </c:v>
                </c:pt>
                <c:pt idx="1">
                  <c:v>Valley Docs CD </c:v>
                </c:pt>
                <c:pt idx="2">
                  <c:v>Valley Docs Fiche </c:v>
                </c:pt>
                <c:pt idx="3">
                  <c:v>Valley Maps </c:v>
                </c:pt>
              </c:strCache>
            </c:strRef>
          </c:cat>
          <c:val>
            <c:numRef>
              <c:f>'master list'!$C$27:$C$30</c:f>
              <c:numCache>
                <c:formatCode>General</c:formatCode>
                <c:ptCount val="4"/>
                <c:pt idx="0">
                  <c:v>290</c:v>
                </c:pt>
                <c:pt idx="1">
                  <c:v>9</c:v>
                </c:pt>
                <c:pt idx="2">
                  <c:v>10</c:v>
                </c:pt>
                <c:pt idx="3">
                  <c:v>40</c:v>
                </c:pt>
              </c:numCache>
            </c:numRef>
          </c:val>
        </c:ser>
        <c:ser>
          <c:idx val="2"/>
          <c:order val="2"/>
          <c:tx>
            <c:strRef>
              <c:f>'master list'!$D$26</c:f>
              <c:strCache>
                <c:ptCount val="1"/>
                <c:pt idx="0">
                  <c:v>Jan-Dec 2010</c:v>
                </c:pt>
              </c:strCache>
            </c:strRef>
          </c:tx>
          <c:dLbls>
            <c:showVal val="1"/>
          </c:dLbls>
          <c:cat>
            <c:strRef>
              <c:f>'master list'!$A$27:$A$30</c:f>
              <c:strCache>
                <c:ptCount val="4"/>
                <c:pt idx="0">
                  <c:v>Valley Docs </c:v>
                </c:pt>
                <c:pt idx="1">
                  <c:v>Valley Docs CD </c:v>
                </c:pt>
                <c:pt idx="2">
                  <c:v>Valley Docs Fiche </c:v>
                </c:pt>
                <c:pt idx="3">
                  <c:v>Valley Maps </c:v>
                </c:pt>
              </c:strCache>
            </c:strRef>
          </c:cat>
          <c:val>
            <c:numRef>
              <c:f>'master list'!$D$27:$D$30</c:f>
              <c:numCache>
                <c:formatCode>General</c:formatCode>
                <c:ptCount val="4"/>
                <c:pt idx="0">
                  <c:v>284</c:v>
                </c:pt>
                <c:pt idx="1">
                  <c:v>21</c:v>
                </c:pt>
                <c:pt idx="2">
                  <c:v>10</c:v>
                </c:pt>
                <c:pt idx="3">
                  <c:v>56</c:v>
                </c:pt>
              </c:numCache>
            </c:numRef>
          </c:val>
        </c:ser>
        <c:axId val="115682688"/>
        <c:axId val="115692672"/>
      </c:barChart>
      <c:catAx>
        <c:axId val="115682688"/>
        <c:scaling>
          <c:orientation val="minMax"/>
        </c:scaling>
        <c:axPos val="b"/>
        <c:majorTickMark val="none"/>
        <c:tickLblPos val="nextTo"/>
        <c:crossAx val="115692672"/>
        <c:crosses val="autoZero"/>
        <c:auto val="1"/>
        <c:lblAlgn val="ctr"/>
        <c:lblOffset val="100"/>
      </c:catAx>
      <c:valAx>
        <c:axId val="115692672"/>
        <c:scaling>
          <c:orientation val="minMax"/>
        </c:scaling>
        <c:axPos val="l"/>
        <c:majorGridlines/>
        <c:numFmt formatCode="0" sourceLinked="1"/>
        <c:majorTickMark val="none"/>
        <c:tickLblPos val="nextTo"/>
        <c:crossAx val="115682688"/>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1600"/>
              <a:t>Map/Microform Reshelving</a:t>
            </a:r>
          </a:p>
        </c:rich>
      </c:tx>
    </c:title>
    <c:plotArea>
      <c:layout/>
      <c:barChart>
        <c:barDir val="col"/>
        <c:grouping val="clustered"/>
        <c:ser>
          <c:idx val="0"/>
          <c:order val="0"/>
          <c:tx>
            <c:strRef>
              <c:f>'Archive Q'!$A$7</c:f>
              <c:strCache>
                <c:ptCount val="1"/>
                <c:pt idx="0">
                  <c:v>maps</c:v>
                </c:pt>
              </c:strCache>
            </c:strRef>
          </c:tx>
          <c:dLbls>
            <c:showVal val="1"/>
          </c:dLbls>
          <c:cat>
            <c:strRef>
              <c:f>'Archive Q'!$B$6:$D$6</c:f>
              <c:strCache>
                <c:ptCount val="3"/>
                <c:pt idx="0">
                  <c:v>2008</c:v>
                </c:pt>
                <c:pt idx="1">
                  <c:v>2009</c:v>
                </c:pt>
                <c:pt idx="2">
                  <c:v>2010 (Jan-Jun)</c:v>
                </c:pt>
              </c:strCache>
            </c:strRef>
          </c:cat>
          <c:val>
            <c:numRef>
              <c:f>'Archive Q'!$B$7:$D$7</c:f>
              <c:numCache>
                <c:formatCode>General</c:formatCode>
                <c:ptCount val="3"/>
                <c:pt idx="0">
                  <c:v>877</c:v>
                </c:pt>
                <c:pt idx="1">
                  <c:v>476</c:v>
                </c:pt>
                <c:pt idx="2">
                  <c:v>268</c:v>
                </c:pt>
              </c:numCache>
            </c:numRef>
          </c:val>
        </c:ser>
        <c:ser>
          <c:idx val="1"/>
          <c:order val="1"/>
          <c:tx>
            <c:strRef>
              <c:f>'Archive Q'!$A$8</c:f>
              <c:strCache>
                <c:ptCount val="1"/>
                <c:pt idx="0">
                  <c:v>microforms</c:v>
                </c:pt>
              </c:strCache>
            </c:strRef>
          </c:tx>
          <c:dLbls>
            <c:showVal val="1"/>
          </c:dLbls>
          <c:cat>
            <c:strRef>
              <c:f>'Archive Q'!$B$6:$D$6</c:f>
              <c:strCache>
                <c:ptCount val="3"/>
                <c:pt idx="0">
                  <c:v>2008</c:v>
                </c:pt>
                <c:pt idx="1">
                  <c:v>2009</c:v>
                </c:pt>
                <c:pt idx="2">
                  <c:v>2010 (Jan-Jun)</c:v>
                </c:pt>
              </c:strCache>
            </c:strRef>
          </c:cat>
          <c:val>
            <c:numRef>
              <c:f>'Archive Q'!$B$8:$D$8</c:f>
              <c:numCache>
                <c:formatCode>General</c:formatCode>
                <c:ptCount val="3"/>
                <c:pt idx="0">
                  <c:v>1917</c:v>
                </c:pt>
                <c:pt idx="1">
                  <c:v>2222</c:v>
                </c:pt>
                <c:pt idx="2">
                  <c:v>670</c:v>
                </c:pt>
              </c:numCache>
            </c:numRef>
          </c:val>
        </c:ser>
        <c:axId val="117669248"/>
        <c:axId val="117707904"/>
      </c:barChart>
      <c:catAx>
        <c:axId val="117669248"/>
        <c:scaling>
          <c:orientation val="minMax"/>
        </c:scaling>
        <c:axPos val="b"/>
        <c:numFmt formatCode="General" sourceLinked="1"/>
        <c:majorTickMark val="none"/>
        <c:tickLblPos val="nextTo"/>
        <c:crossAx val="117707904"/>
        <c:crosses val="autoZero"/>
        <c:auto val="1"/>
        <c:lblAlgn val="ctr"/>
        <c:lblOffset val="100"/>
      </c:catAx>
      <c:valAx>
        <c:axId val="117707904"/>
        <c:scaling>
          <c:orientation val="minMax"/>
        </c:scaling>
        <c:axPos val="l"/>
        <c:majorGridlines/>
        <c:numFmt formatCode="General" sourceLinked="1"/>
        <c:majorTickMark val="none"/>
        <c:tickLblPos val="nextTo"/>
        <c:crossAx val="117669248"/>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3rd floor re shelving</a:t>
            </a:r>
          </a:p>
        </c:rich>
      </c:tx>
    </c:title>
    <c:plotArea>
      <c:layout/>
      <c:barChart>
        <c:barDir val="col"/>
        <c:grouping val="clustered"/>
        <c:ser>
          <c:idx val="0"/>
          <c:order val="0"/>
          <c:tx>
            <c:strRef>
              <c:f>'master list'!$B$85</c:f>
              <c:strCache>
                <c:ptCount val="1"/>
                <c:pt idx="0">
                  <c:v>3rd floor</c:v>
                </c:pt>
              </c:strCache>
            </c:strRef>
          </c:tx>
          <c:dLbls>
            <c:txPr>
              <a:bodyPr/>
              <a:lstStyle/>
              <a:p>
                <a:pPr>
                  <a:defRPr b="1"/>
                </a:pPr>
                <a:endParaRPr lang="en-US"/>
              </a:p>
            </c:txPr>
            <c:showVal val="1"/>
          </c:dLbls>
          <c:cat>
            <c:numRef>
              <c:f>'master list'!$A$86:$A$97</c:f>
              <c:numCache>
                <c:formatCode>[$-409]mmm\-yy;@</c:formatCode>
                <c:ptCount val="12"/>
                <c:pt idx="0">
                  <c:v>40118</c:v>
                </c:pt>
                <c:pt idx="1">
                  <c:v>40156</c:v>
                </c:pt>
                <c:pt idx="2">
                  <c:v>40188</c:v>
                </c:pt>
                <c:pt idx="3">
                  <c:v>40219</c:v>
                </c:pt>
                <c:pt idx="4">
                  <c:v>40247</c:v>
                </c:pt>
                <c:pt idx="5">
                  <c:v>40278</c:v>
                </c:pt>
                <c:pt idx="6">
                  <c:v>40308</c:v>
                </c:pt>
                <c:pt idx="7">
                  <c:v>40339</c:v>
                </c:pt>
                <c:pt idx="8">
                  <c:v>40369</c:v>
                </c:pt>
                <c:pt idx="9">
                  <c:v>40400</c:v>
                </c:pt>
                <c:pt idx="10">
                  <c:v>40431</c:v>
                </c:pt>
                <c:pt idx="11">
                  <c:v>40461</c:v>
                </c:pt>
              </c:numCache>
            </c:numRef>
          </c:cat>
          <c:val>
            <c:numRef>
              <c:f>'master list'!$B$86:$B$97</c:f>
              <c:numCache>
                <c:formatCode>General</c:formatCode>
                <c:ptCount val="12"/>
                <c:pt idx="0">
                  <c:v>205</c:v>
                </c:pt>
                <c:pt idx="1">
                  <c:v>282</c:v>
                </c:pt>
                <c:pt idx="2">
                  <c:v>194</c:v>
                </c:pt>
                <c:pt idx="3">
                  <c:v>420</c:v>
                </c:pt>
                <c:pt idx="4">
                  <c:v>161</c:v>
                </c:pt>
                <c:pt idx="5">
                  <c:v>265</c:v>
                </c:pt>
                <c:pt idx="6">
                  <c:v>437</c:v>
                </c:pt>
                <c:pt idx="7">
                  <c:v>185</c:v>
                </c:pt>
                <c:pt idx="8">
                  <c:v>232</c:v>
                </c:pt>
                <c:pt idx="9">
                  <c:v>285</c:v>
                </c:pt>
                <c:pt idx="10">
                  <c:v>401</c:v>
                </c:pt>
                <c:pt idx="11">
                  <c:v>201</c:v>
                </c:pt>
              </c:numCache>
            </c:numRef>
          </c:val>
        </c:ser>
        <c:axId val="119169024"/>
        <c:axId val="119170560"/>
      </c:barChart>
      <c:dateAx>
        <c:axId val="119169024"/>
        <c:scaling>
          <c:orientation val="minMax"/>
        </c:scaling>
        <c:axPos val="b"/>
        <c:numFmt formatCode="[$-409]mmm\-yy;@" sourceLinked="1"/>
        <c:tickLblPos val="nextTo"/>
        <c:crossAx val="119170560"/>
        <c:crosses val="autoZero"/>
        <c:auto val="1"/>
        <c:lblOffset val="100"/>
      </c:dateAx>
      <c:valAx>
        <c:axId val="119170560"/>
        <c:scaling>
          <c:orientation val="minMax"/>
        </c:scaling>
        <c:axPos val="l"/>
        <c:majorGridlines/>
        <c:numFmt formatCode="General" sourceLinked="1"/>
        <c:tickLblPos val="nextTo"/>
        <c:crossAx val="1191690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6082-002A-41AF-83E6-C126F6BB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5891</Words>
  <Characters>33582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chaum</dc:creator>
  <cp:lastModifiedBy>kingv</cp:lastModifiedBy>
  <cp:revision>4</cp:revision>
  <cp:lastPrinted>2011-01-14T22:32:00Z</cp:lastPrinted>
  <dcterms:created xsi:type="dcterms:W3CDTF">2011-01-15T00:51:00Z</dcterms:created>
  <dcterms:modified xsi:type="dcterms:W3CDTF">2011-01-18T17:04:00Z</dcterms:modified>
</cp:coreProperties>
</file>