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71F791B5" w14:textId="77777777" w:rsidR="008270FE" w:rsidRPr="008F2303" w:rsidRDefault="008270FE" w:rsidP="008270FE">
      <w:pPr>
        <w:pStyle w:val="Heading1"/>
        <w:rPr>
          <w:rFonts w:ascii="Times New Roman" w:hAnsi="Times New Roman" w:cs="Times New Roman"/>
        </w:rPr>
      </w:pPr>
      <w:bookmarkStart w:id="0" w:name="_GoBack"/>
      <w:bookmarkEnd w:id="0"/>
      <w:r w:rsidRPr="008F2303">
        <w:rPr>
          <w:rFonts w:ascii="Times New Roman" w:hAnsi="Times New Roman" w:cs="Times New Roman"/>
        </w:rPr>
        <w:t>Using Mass Spectrometry to Trace Polyphenols in Human Urine</w:t>
      </w:r>
    </w:p>
    <w:p w14:paraId="419DAEAF" w14:textId="77777777" w:rsidR="008270FE" w:rsidRPr="008F2303" w:rsidRDefault="008270FE" w:rsidP="008270FE">
      <w:pPr>
        <w:pStyle w:val="Heading2"/>
        <w:rPr>
          <w:rFonts w:ascii="Times New Roman" w:hAnsi="Times New Roman" w:cs="Times New Roman"/>
          <w:sz w:val="32"/>
          <w:szCs w:val="32"/>
        </w:rPr>
      </w:pPr>
      <w:r w:rsidRPr="008F2303">
        <w:rPr>
          <w:rFonts w:ascii="Times New Roman" w:hAnsi="Times New Roman" w:cs="Times New Roman"/>
        </w:rPr>
        <w:t>Crystal V. Carrillo</w:t>
      </w:r>
      <w:r w:rsidRPr="008F2303">
        <w:rPr>
          <w:rFonts w:ascii="Times New Roman" w:hAnsi="Times New Roman" w:cs="Times New Roman"/>
          <w:vertAlign w:val="superscript"/>
        </w:rPr>
        <w:t>1</w:t>
      </w:r>
      <w:r w:rsidRPr="008F2303">
        <w:rPr>
          <w:rFonts w:ascii="Times New Roman" w:hAnsi="Times New Roman" w:cs="Times New Roman"/>
        </w:rPr>
        <w:t>, Jaewoo Choi</w:t>
      </w:r>
      <w:r w:rsidRPr="008F2303">
        <w:rPr>
          <w:rFonts w:ascii="Times New Roman" w:hAnsi="Times New Roman" w:cs="Times New Roman"/>
          <w:vertAlign w:val="superscript"/>
        </w:rPr>
        <w:t>2</w:t>
      </w:r>
      <w:r w:rsidRPr="008F2303">
        <w:rPr>
          <w:rFonts w:ascii="Times New Roman" w:hAnsi="Times New Roman" w:cs="Times New Roman"/>
        </w:rPr>
        <w:t>, Rachel Hahn</w:t>
      </w:r>
      <w:r w:rsidRPr="008F2303">
        <w:rPr>
          <w:rFonts w:ascii="Times New Roman" w:hAnsi="Times New Roman" w:cs="Times New Roman"/>
          <w:vertAlign w:val="superscript"/>
        </w:rPr>
        <w:t>1, 2</w:t>
      </w:r>
      <w:r w:rsidRPr="008F2303">
        <w:rPr>
          <w:rFonts w:ascii="Times New Roman" w:hAnsi="Times New Roman" w:cs="Times New Roman"/>
        </w:rPr>
        <w:t>, Gerd Bobe</w:t>
      </w:r>
      <w:r w:rsidRPr="008F2303">
        <w:rPr>
          <w:rFonts w:ascii="Times New Roman" w:hAnsi="Times New Roman" w:cs="Times New Roman"/>
          <w:vertAlign w:val="superscript"/>
        </w:rPr>
        <w:t>1,2</w:t>
      </w:r>
      <w:r w:rsidRPr="008F2303">
        <w:rPr>
          <w:rFonts w:ascii="Times New Roman" w:hAnsi="Times New Roman" w:cs="Times New Roman"/>
        </w:rPr>
        <w:t>, and Jan F. Stevens, Ph.D.</w:t>
      </w:r>
      <w:r w:rsidRPr="008F2303">
        <w:rPr>
          <w:rFonts w:ascii="Times New Roman" w:hAnsi="Times New Roman" w:cs="Times New Roman"/>
          <w:vertAlign w:val="superscript"/>
        </w:rPr>
        <w:t>2,3</w:t>
      </w:r>
    </w:p>
    <w:p w14:paraId="594358FF" w14:textId="77777777" w:rsidR="008270FE" w:rsidRPr="008F2303" w:rsidRDefault="008270FE" w:rsidP="008270FE">
      <w:pPr>
        <w:pStyle w:val="Heading3"/>
        <w:rPr>
          <w:rFonts w:ascii="Times New Roman" w:hAnsi="Times New Roman" w:cs="Times New Roman"/>
        </w:rPr>
      </w:pPr>
      <w:r w:rsidRPr="008F2303">
        <w:rPr>
          <w:rFonts w:ascii="Times New Roman" w:hAnsi="Times New Roman" w:cs="Times New Roman"/>
          <w:vertAlign w:val="superscript"/>
        </w:rPr>
        <w:t>1</w:t>
      </w:r>
      <w:r w:rsidRPr="008F2303">
        <w:rPr>
          <w:rFonts w:ascii="Times New Roman" w:hAnsi="Times New Roman" w:cs="Times New Roman"/>
        </w:rPr>
        <w:t xml:space="preserve">College of Agricultural Sciences, </w:t>
      </w:r>
      <w:r w:rsidRPr="008F2303">
        <w:rPr>
          <w:rFonts w:ascii="Times New Roman" w:hAnsi="Times New Roman" w:cs="Times New Roman"/>
          <w:vertAlign w:val="superscript"/>
        </w:rPr>
        <w:t>2</w:t>
      </w:r>
      <w:r w:rsidRPr="008F2303">
        <w:rPr>
          <w:rFonts w:ascii="Times New Roman" w:hAnsi="Times New Roman" w:cs="Times New Roman"/>
        </w:rPr>
        <w:t xml:space="preserve">Linus Pauling Institute, </w:t>
      </w:r>
      <w:r w:rsidRPr="008F2303">
        <w:rPr>
          <w:rFonts w:ascii="Times New Roman" w:hAnsi="Times New Roman" w:cs="Times New Roman"/>
          <w:vertAlign w:val="superscript"/>
        </w:rPr>
        <w:t>3</w:t>
      </w:r>
      <w:r w:rsidRPr="008F2303">
        <w:rPr>
          <w:rFonts w:ascii="Times New Roman" w:hAnsi="Times New Roman" w:cs="Times New Roman"/>
        </w:rPr>
        <w:t xml:space="preserve">College of Pharmacy, </w:t>
      </w:r>
    </w:p>
    <w:p w14:paraId="07BA1E49" w14:textId="77777777" w:rsidR="008270FE" w:rsidRPr="008F2303" w:rsidRDefault="008270FE" w:rsidP="008270FE">
      <w:pPr>
        <w:pStyle w:val="Heading3"/>
        <w:rPr>
          <w:rFonts w:ascii="Times New Roman" w:hAnsi="Times New Roman" w:cs="Times New Roman"/>
        </w:rPr>
      </w:pPr>
      <w:r w:rsidRPr="008F2303">
        <w:rPr>
          <w:rFonts w:ascii="Times New Roman" w:hAnsi="Times New Roman" w:cs="Times New Roman"/>
        </w:rPr>
        <w:t>Oregon State University</w:t>
      </w:r>
    </w:p>
    <w:p w14:paraId="0A287C5D" w14:textId="77777777" w:rsidR="00C2308A" w:rsidRPr="008F2303" w:rsidRDefault="00C2308A" w:rsidP="00C2308A">
      <w:pPr>
        <w:pStyle w:val="Heading1"/>
        <w:rPr>
          <w:rFonts w:ascii="Times New Roman" w:hAnsi="Times New Roman" w:cs="Times New Roman"/>
        </w:rPr>
      </w:pPr>
      <w:r w:rsidRPr="008F2303">
        <w:rPr>
          <w:rFonts w:ascii="Times New Roman" w:hAnsi="Times New Roman" w:cs="Times New Roman"/>
        </w:rPr>
        <w:t>Abstract</w:t>
      </w:r>
    </w:p>
    <w:p w14:paraId="4E37A4D8" w14:textId="77777777" w:rsidR="00C2308A" w:rsidRPr="008F2303" w:rsidRDefault="00C2308A" w:rsidP="00C2308A">
      <w:pPr>
        <w:spacing w:line="480" w:lineRule="auto"/>
        <w:rPr>
          <w:rFonts w:ascii="Times New Roman" w:hAnsi="Times New Roman" w:cs="Times New Roman"/>
          <w:sz w:val="24"/>
          <w:szCs w:val="24"/>
        </w:rPr>
      </w:pPr>
      <w:r w:rsidRPr="008F2303">
        <w:rPr>
          <w:rFonts w:ascii="Times New Roman" w:hAnsi="Times New Roman" w:cs="Times New Roman"/>
          <w:sz w:val="24"/>
          <w:szCs w:val="24"/>
        </w:rPr>
        <w:t xml:space="preserve">Diet History Questionnaires (DHQ) can only provide general information about </w:t>
      </w:r>
      <w:r w:rsidR="005B2CC0">
        <w:rPr>
          <w:rFonts w:ascii="Times New Roman" w:hAnsi="Times New Roman" w:cs="Times New Roman"/>
          <w:sz w:val="24"/>
          <w:szCs w:val="24"/>
        </w:rPr>
        <w:t>a person’s nutritional intake</w:t>
      </w:r>
      <w:r w:rsidR="00534737">
        <w:rPr>
          <w:rFonts w:ascii="Times New Roman" w:hAnsi="Times New Roman" w:cs="Times New Roman"/>
          <w:sz w:val="24"/>
          <w:szCs w:val="24"/>
        </w:rPr>
        <w:t xml:space="preserve">. </w:t>
      </w:r>
      <w:r w:rsidR="009B15C0">
        <w:rPr>
          <w:rFonts w:ascii="Times New Roman" w:hAnsi="Times New Roman" w:cs="Times New Roman"/>
          <w:sz w:val="24"/>
          <w:szCs w:val="24"/>
        </w:rPr>
        <w:t xml:space="preserve">It is </w:t>
      </w:r>
      <w:r w:rsidR="00362FD9">
        <w:rPr>
          <w:rFonts w:ascii="Times New Roman" w:hAnsi="Times New Roman" w:cs="Times New Roman"/>
          <w:sz w:val="24"/>
          <w:szCs w:val="24"/>
        </w:rPr>
        <w:t>unable to cluster gr</w:t>
      </w:r>
      <w:r w:rsidR="00BE2F97">
        <w:rPr>
          <w:rFonts w:ascii="Times New Roman" w:hAnsi="Times New Roman" w:cs="Times New Roman"/>
          <w:sz w:val="24"/>
          <w:szCs w:val="24"/>
        </w:rPr>
        <w:t>oups of people based on diets or</w:t>
      </w:r>
      <w:r w:rsidR="00362FD9">
        <w:rPr>
          <w:rFonts w:ascii="Times New Roman" w:hAnsi="Times New Roman" w:cs="Times New Roman"/>
          <w:sz w:val="24"/>
          <w:szCs w:val="24"/>
        </w:rPr>
        <w:t xml:space="preserve"> lifestyles</w:t>
      </w:r>
      <w:r w:rsidR="00BE2F97">
        <w:rPr>
          <w:rFonts w:ascii="Times New Roman" w:hAnsi="Times New Roman" w:cs="Times New Roman"/>
          <w:sz w:val="24"/>
          <w:szCs w:val="24"/>
        </w:rPr>
        <w:t>,</w:t>
      </w:r>
      <w:r w:rsidR="00362FD9">
        <w:rPr>
          <w:rFonts w:ascii="Times New Roman" w:hAnsi="Times New Roman" w:cs="Times New Roman"/>
          <w:sz w:val="24"/>
          <w:szCs w:val="24"/>
        </w:rPr>
        <w:t xml:space="preserve"> </w:t>
      </w:r>
      <w:r w:rsidR="009B15C0">
        <w:rPr>
          <w:rFonts w:ascii="Times New Roman" w:hAnsi="Times New Roman" w:cs="Times New Roman"/>
          <w:sz w:val="24"/>
          <w:szCs w:val="24"/>
        </w:rPr>
        <w:t xml:space="preserve">nor identify </w:t>
      </w:r>
      <w:r w:rsidRPr="008F2303">
        <w:rPr>
          <w:rFonts w:ascii="Times New Roman" w:hAnsi="Times New Roman" w:cs="Times New Roman"/>
          <w:sz w:val="24"/>
          <w:szCs w:val="24"/>
        </w:rPr>
        <w:t xml:space="preserve">specific foods that may play a role in disease prevention. The </w:t>
      </w:r>
      <w:r w:rsidR="00BE2F97">
        <w:rPr>
          <w:rFonts w:ascii="Times New Roman" w:hAnsi="Times New Roman" w:cs="Times New Roman"/>
          <w:sz w:val="24"/>
          <w:szCs w:val="24"/>
        </w:rPr>
        <w:t>aim of this study was</w:t>
      </w:r>
      <w:r w:rsidRPr="008F2303">
        <w:rPr>
          <w:rFonts w:ascii="Times New Roman" w:hAnsi="Times New Roman" w:cs="Times New Roman"/>
          <w:sz w:val="24"/>
          <w:szCs w:val="24"/>
        </w:rPr>
        <w:t xml:space="preserve"> to validate the use of mass spectrometry </w:t>
      </w:r>
      <w:r w:rsidR="00BE2F97">
        <w:rPr>
          <w:rFonts w:ascii="Times New Roman" w:hAnsi="Times New Roman" w:cs="Times New Roman"/>
          <w:sz w:val="24"/>
          <w:szCs w:val="24"/>
        </w:rPr>
        <w:t xml:space="preserve">as a method of assessing diet, </w:t>
      </w:r>
      <w:r w:rsidRPr="008F2303">
        <w:rPr>
          <w:rFonts w:ascii="Times New Roman" w:hAnsi="Times New Roman" w:cs="Times New Roman"/>
          <w:sz w:val="24"/>
          <w:szCs w:val="24"/>
        </w:rPr>
        <w:t>in comparison to DHQs. Addition</w:t>
      </w:r>
      <w:r w:rsidR="008F2303">
        <w:rPr>
          <w:rFonts w:ascii="Times New Roman" w:hAnsi="Times New Roman" w:cs="Times New Roman"/>
          <w:sz w:val="24"/>
          <w:szCs w:val="24"/>
        </w:rPr>
        <w:t xml:space="preserve">ally, </w:t>
      </w:r>
      <w:r w:rsidR="00BE2F97">
        <w:rPr>
          <w:rFonts w:ascii="Times New Roman" w:hAnsi="Times New Roman" w:cs="Times New Roman"/>
          <w:sz w:val="24"/>
          <w:szCs w:val="24"/>
        </w:rPr>
        <w:t>we</w:t>
      </w:r>
      <w:r w:rsidR="009B15C0">
        <w:rPr>
          <w:rFonts w:ascii="Times New Roman" w:hAnsi="Times New Roman" w:cs="Times New Roman"/>
          <w:sz w:val="24"/>
          <w:szCs w:val="24"/>
        </w:rPr>
        <w:t xml:space="preserve"> </w:t>
      </w:r>
      <w:r w:rsidR="008F2303">
        <w:rPr>
          <w:rFonts w:ascii="Times New Roman" w:hAnsi="Times New Roman" w:cs="Times New Roman"/>
          <w:sz w:val="24"/>
          <w:szCs w:val="24"/>
        </w:rPr>
        <w:t>use</w:t>
      </w:r>
      <w:r w:rsidR="00BE2F97">
        <w:rPr>
          <w:rFonts w:ascii="Times New Roman" w:hAnsi="Times New Roman" w:cs="Times New Roman"/>
          <w:sz w:val="24"/>
          <w:szCs w:val="24"/>
        </w:rPr>
        <w:t>d</w:t>
      </w:r>
      <w:r w:rsidR="008F2303">
        <w:rPr>
          <w:rFonts w:ascii="Times New Roman" w:hAnsi="Times New Roman" w:cs="Times New Roman"/>
          <w:sz w:val="24"/>
          <w:szCs w:val="24"/>
        </w:rPr>
        <w:t xml:space="preserve"> </w:t>
      </w:r>
      <w:r w:rsidR="00942C84" w:rsidRPr="008F2303">
        <w:rPr>
          <w:rFonts w:ascii="Times New Roman" w:hAnsi="Times New Roman" w:cs="Times New Roman"/>
          <w:sz w:val="24"/>
          <w:szCs w:val="24"/>
        </w:rPr>
        <w:t>principal components analysis (PCA)</w:t>
      </w:r>
      <w:r w:rsidR="000D39B1">
        <w:rPr>
          <w:rFonts w:ascii="Times New Roman" w:hAnsi="Times New Roman" w:cs="Times New Roman"/>
          <w:sz w:val="24"/>
          <w:szCs w:val="24"/>
        </w:rPr>
        <w:t xml:space="preserve"> to cluster subjects based on th</w:t>
      </w:r>
      <w:r w:rsidR="00206C68">
        <w:rPr>
          <w:rFonts w:ascii="Times New Roman" w:hAnsi="Times New Roman" w:cs="Times New Roman"/>
          <w:sz w:val="24"/>
          <w:szCs w:val="24"/>
        </w:rPr>
        <w:t>e concentrations of polyphenols</w:t>
      </w:r>
      <w:r w:rsidR="009B15C0">
        <w:rPr>
          <w:rFonts w:ascii="Times New Roman" w:hAnsi="Times New Roman" w:cs="Times New Roman"/>
          <w:sz w:val="24"/>
          <w:szCs w:val="24"/>
        </w:rPr>
        <w:t>.</w:t>
      </w:r>
      <w:r w:rsidR="00942C84" w:rsidRPr="008F2303">
        <w:rPr>
          <w:rFonts w:ascii="Times New Roman" w:hAnsi="Times New Roman" w:cs="Times New Roman"/>
          <w:sz w:val="24"/>
          <w:szCs w:val="24"/>
        </w:rPr>
        <w:t xml:space="preserve"> </w:t>
      </w:r>
      <w:r w:rsidR="00206C68">
        <w:rPr>
          <w:rFonts w:ascii="Times New Roman" w:hAnsi="Times New Roman" w:cs="Times New Roman"/>
          <w:sz w:val="24"/>
          <w:szCs w:val="24"/>
        </w:rPr>
        <w:t>We compared</w:t>
      </w:r>
      <w:r w:rsidR="00CA74B8">
        <w:rPr>
          <w:rFonts w:ascii="Times New Roman" w:hAnsi="Times New Roman" w:cs="Times New Roman"/>
          <w:sz w:val="24"/>
          <w:szCs w:val="24"/>
        </w:rPr>
        <w:t xml:space="preserve"> values of polyphenols with values of DHQs. Sixty</w:t>
      </w:r>
      <w:r w:rsidR="00206C68">
        <w:rPr>
          <w:rFonts w:ascii="Times New Roman" w:hAnsi="Times New Roman" w:cs="Times New Roman"/>
          <w:sz w:val="24"/>
          <w:szCs w:val="24"/>
        </w:rPr>
        <w:t xml:space="preserve"> subject</w:t>
      </w:r>
      <w:r w:rsidRPr="008F2303">
        <w:rPr>
          <w:rFonts w:ascii="Times New Roman" w:hAnsi="Times New Roman" w:cs="Times New Roman"/>
          <w:sz w:val="24"/>
          <w:szCs w:val="24"/>
        </w:rPr>
        <w:t>s</w:t>
      </w:r>
      <w:r w:rsidR="00206C68">
        <w:rPr>
          <w:rFonts w:ascii="Times New Roman" w:hAnsi="Times New Roman" w:cs="Times New Roman"/>
          <w:sz w:val="24"/>
          <w:szCs w:val="24"/>
        </w:rPr>
        <w:t>’</w:t>
      </w:r>
      <w:r w:rsidRPr="008F2303">
        <w:rPr>
          <w:rFonts w:ascii="Times New Roman" w:hAnsi="Times New Roman" w:cs="Times New Roman"/>
          <w:sz w:val="24"/>
          <w:szCs w:val="24"/>
        </w:rPr>
        <w:t xml:space="preserve"> urine were part of an on-going clinical study of </w:t>
      </w:r>
      <w:hyperlink r:id="rId7" w:history="1">
        <w:r w:rsidRPr="008F2303">
          <w:rPr>
            <w:rFonts w:ascii="Times New Roman" w:hAnsi="Times New Roman" w:cs="Times New Roman"/>
            <w:sz w:val="24"/>
            <w:szCs w:val="24"/>
          </w:rPr>
          <w:t>Xanthohumol and Prevention of DNA Damage</w:t>
        </w:r>
      </w:hyperlink>
      <w:r w:rsidR="009C2984">
        <w:rPr>
          <w:rFonts w:ascii="Times New Roman" w:hAnsi="Times New Roman" w:cs="Times New Roman"/>
          <w:sz w:val="24"/>
          <w:szCs w:val="24"/>
        </w:rPr>
        <w:t xml:space="preserve"> at the Linus Pauling Institute</w:t>
      </w:r>
      <w:r w:rsidRPr="008F2303">
        <w:rPr>
          <w:rFonts w:ascii="Times New Roman" w:hAnsi="Times New Roman" w:cs="Times New Roman"/>
          <w:sz w:val="24"/>
          <w:szCs w:val="24"/>
        </w:rPr>
        <w:t>. DHQs were from the Nation</w:t>
      </w:r>
      <w:r w:rsidR="00E81465">
        <w:rPr>
          <w:rFonts w:ascii="Times New Roman" w:hAnsi="Times New Roman" w:cs="Times New Roman"/>
          <w:sz w:val="24"/>
          <w:szCs w:val="24"/>
        </w:rPr>
        <w:t>al Institute of Health (NIH)</w:t>
      </w:r>
      <w:r w:rsidRPr="008F2303">
        <w:rPr>
          <w:rFonts w:ascii="Times New Roman" w:hAnsi="Times New Roman" w:cs="Times New Roman"/>
          <w:sz w:val="24"/>
          <w:szCs w:val="24"/>
        </w:rPr>
        <w:t xml:space="preserve"> II</w:t>
      </w:r>
      <w:r w:rsidR="00CA74B8">
        <w:rPr>
          <w:rFonts w:ascii="Times New Roman" w:hAnsi="Times New Roman" w:cs="Times New Roman"/>
          <w:sz w:val="24"/>
          <w:szCs w:val="24"/>
        </w:rPr>
        <w:t xml:space="preserve"> version</w:t>
      </w:r>
      <w:r w:rsidRPr="008F2303">
        <w:rPr>
          <w:rFonts w:ascii="Times New Roman" w:hAnsi="Times New Roman" w:cs="Times New Roman"/>
          <w:sz w:val="24"/>
          <w:szCs w:val="24"/>
        </w:rPr>
        <w:t xml:space="preserve">. Urine was analyzed using </w:t>
      </w:r>
      <w:r w:rsidR="00FD58DE">
        <w:rPr>
          <w:rFonts w:ascii="Times New Roman" w:hAnsi="Times New Roman" w:cs="Times New Roman"/>
          <w:sz w:val="24"/>
          <w:szCs w:val="24"/>
        </w:rPr>
        <w:t xml:space="preserve">mass spectrometry coupled with an </w:t>
      </w:r>
      <w:r w:rsidRPr="008F2303">
        <w:rPr>
          <w:rFonts w:ascii="Times New Roman" w:hAnsi="Times New Roman" w:cs="Times New Roman"/>
          <w:color w:val="000000"/>
          <w:sz w:val="24"/>
          <w:szCs w:val="24"/>
        </w:rPr>
        <w:t xml:space="preserve">Ultra High Performance Liquid Chromatography (UHPLC). An algorithm was created to compare both the intensities </w:t>
      </w:r>
      <w:r w:rsidR="006C5E3E">
        <w:rPr>
          <w:rFonts w:ascii="Times New Roman" w:hAnsi="Times New Roman" w:cs="Times New Roman"/>
          <w:color w:val="000000"/>
          <w:sz w:val="24"/>
          <w:szCs w:val="24"/>
        </w:rPr>
        <w:t xml:space="preserve">of polyphenols </w:t>
      </w:r>
      <w:r w:rsidRPr="008F2303">
        <w:rPr>
          <w:rFonts w:ascii="Times New Roman" w:hAnsi="Times New Roman" w:cs="Times New Roman"/>
          <w:color w:val="000000"/>
          <w:sz w:val="24"/>
          <w:szCs w:val="24"/>
        </w:rPr>
        <w:t>an</w:t>
      </w:r>
      <w:r w:rsidR="00206C68">
        <w:rPr>
          <w:rFonts w:ascii="Times New Roman" w:hAnsi="Times New Roman" w:cs="Times New Roman"/>
          <w:color w:val="000000"/>
          <w:sz w:val="24"/>
          <w:szCs w:val="24"/>
        </w:rPr>
        <w:t xml:space="preserve">d food groups from DHQ. Principal component analysis was used to analyze </w:t>
      </w:r>
      <w:r w:rsidR="002A6864">
        <w:rPr>
          <w:rFonts w:ascii="Times New Roman" w:hAnsi="Times New Roman" w:cs="Times New Roman"/>
          <w:color w:val="000000"/>
          <w:sz w:val="24"/>
          <w:szCs w:val="24"/>
        </w:rPr>
        <w:t>polyphenols separately from</w:t>
      </w:r>
      <w:r w:rsidRPr="008F2303">
        <w:rPr>
          <w:rFonts w:ascii="Times New Roman" w:hAnsi="Times New Roman" w:cs="Times New Roman"/>
          <w:color w:val="000000"/>
          <w:sz w:val="24"/>
          <w:szCs w:val="24"/>
        </w:rPr>
        <w:t xml:space="preserve"> DHQs. </w:t>
      </w:r>
      <w:r w:rsidR="002A6864">
        <w:rPr>
          <w:rFonts w:ascii="Times New Roman" w:hAnsi="Times New Roman" w:cs="Times New Roman"/>
          <w:sz w:val="24"/>
          <w:szCs w:val="24"/>
        </w:rPr>
        <w:t xml:space="preserve">In </w:t>
      </w:r>
      <w:r w:rsidR="00206C68">
        <w:rPr>
          <w:rFonts w:ascii="Times New Roman" w:hAnsi="Times New Roman" w:cs="Times New Roman"/>
          <w:sz w:val="24"/>
          <w:szCs w:val="24"/>
        </w:rPr>
        <w:t xml:space="preserve">comparing </w:t>
      </w:r>
      <w:r w:rsidRPr="008F2303">
        <w:rPr>
          <w:rFonts w:ascii="Times New Roman" w:hAnsi="Times New Roman" w:cs="Times New Roman"/>
          <w:sz w:val="24"/>
          <w:szCs w:val="24"/>
        </w:rPr>
        <w:t xml:space="preserve">mass spectrometry </w:t>
      </w:r>
      <w:r w:rsidR="00206C68">
        <w:rPr>
          <w:rFonts w:ascii="Times New Roman" w:hAnsi="Times New Roman" w:cs="Times New Roman"/>
          <w:sz w:val="24"/>
          <w:szCs w:val="24"/>
        </w:rPr>
        <w:t xml:space="preserve">results with </w:t>
      </w:r>
      <w:r w:rsidRPr="008F2303">
        <w:rPr>
          <w:rFonts w:ascii="Times New Roman" w:hAnsi="Times New Roman" w:cs="Times New Roman"/>
          <w:sz w:val="24"/>
          <w:szCs w:val="24"/>
        </w:rPr>
        <w:t>DHQ</w:t>
      </w:r>
      <w:r w:rsidR="00206C68">
        <w:rPr>
          <w:rFonts w:ascii="Times New Roman" w:hAnsi="Times New Roman" w:cs="Times New Roman"/>
          <w:sz w:val="24"/>
          <w:szCs w:val="24"/>
        </w:rPr>
        <w:t>,</w:t>
      </w:r>
      <w:r w:rsidRPr="008F2303">
        <w:rPr>
          <w:rFonts w:ascii="Times New Roman" w:hAnsi="Times New Roman" w:cs="Times New Roman"/>
          <w:sz w:val="24"/>
          <w:szCs w:val="24"/>
        </w:rPr>
        <w:t xml:space="preserve"> the </w:t>
      </w:r>
      <w:r w:rsidR="00206C68">
        <w:rPr>
          <w:rFonts w:ascii="Times New Roman" w:hAnsi="Times New Roman" w:cs="Times New Roman"/>
          <w:sz w:val="24"/>
          <w:szCs w:val="24"/>
        </w:rPr>
        <w:t xml:space="preserve">strongest </w:t>
      </w:r>
      <w:r w:rsidRPr="008F2303">
        <w:rPr>
          <w:rFonts w:ascii="Times New Roman" w:hAnsi="Times New Roman" w:cs="Times New Roman"/>
          <w:sz w:val="24"/>
          <w:szCs w:val="24"/>
        </w:rPr>
        <w:t>correlation value (r &gt;.60, P</w:t>
      </w:r>
      <w:r w:rsidR="00E81465">
        <w:rPr>
          <w:rFonts w:ascii="Times New Roman" w:hAnsi="Times New Roman" w:cs="Times New Roman"/>
          <w:sz w:val="24"/>
          <w:szCs w:val="24"/>
        </w:rPr>
        <w:t>-value</w:t>
      </w:r>
      <w:r w:rsidR="00206C68">
        <w:rPr>
          <w:rFonts w:ascii="Times New Roman" w:hAnsi="Times New Roman" w:cs="Times New Roman"/>
          <w:sz w:val="24"/>
          <w:szCs w:val="24"/>
        </w:rPr>
        <w:t xml:space="preserve">&lt;0.05) was measured </w:t>
      </w:r>
      <w:r w:rsidRPr="008F2303">
        <w:rPr>
          <w:rFonts w:ascii="Times New Roman" w:hAnsi="Times New Roman" w:cs="Times New Roman"/>
          <w:sz w:val="24"/>
          <w:szCs w:val="24"/>
        </w:rPr>
        <w:t xml:space="preserve">for secoisolariciresinol (SECO) and </w:t>
      </w:r>
      <w:r w:rsidR="00206C68">
        <w:rPr>
          <w:rFonts w:ascii="Times New Roman" w:hAnsi="Times New Roman" w:cs="Times New Roman"/>
          <w:sz w:val="24"/>
          <w:szCs w:val="24"/>
        </w:rPr>
        <w:t>strawberry consumption. Using PCA, we found several</w:t>
      </w:r>
      <w:r w:rsidR="002A6864">
        <w:rPr>
          <w:rFonts w:ascii="Times New Roman" w:hAnsi="Times New Roman" w:cs="Times New Roman"/>
          <w:sz w:val="24"/>
          <w:szCs w:val="24"/>
        </w:rPr>
        <w:t xml:space="preserve"> polyphenols </w:t>
      </w:r>
      <w:r w:rsidR="00CE237D">
        <w:rPr>
          <w:rFonts w:ascii="Times New Roman" w:hAnsi="Times New Roman" w:cs="Times New Roman"/>
          <w:sz w:val="24"/>
          <w:szCs w:val="24"/>
        </w:rPr>
        <w:t>show</w:t>
      </w:r>
      <w:r w:rsidR="00206C68">
        <w:rPr>
          <w:rFonts w:ascii="Times New Roman" w:hAnsi="Times New Roman" w:cs="Times New Roman"/>
          <w:sz w:val="24"/>
          <w:szCs w:val="24"/>
        </w:rPr>
        <w:t>ed</w:t>
      </w:r>
      <w:r w:rsidR="00CE237D">
        <w:rPr>
          <w:rFonts w:ascii="Times New Roman" w:hAnsi="Times New Roman" w:cs="Times New Roman"/>
          <w:sz w:val="24"/>
          <w:szCs w:val="24"/>
        </w:rPr>
        <w:t xml:space="preserve"> </w:t>
      </w:r>
      <w:r w:rsidR="002A6864">
        <w:rPr>
          <w:rFonts w:ascii="Times New Roman" w:hAnsi="Times New Roman" w:cs="Times New Roman"/>
          <w:sz w:val="24"/>
          <w:szCs w:val="24"/>
        </w:rPr>
        <w:t>varying concentration between</w:t>
      </w:r>
      <w:r w:rsidR="009C2984">
        <w:rPr>
          <w:rFonts w:ascii="Times New Roman" w:hAnsi="Times New Roman" w:cs="Times New Roman"/>
          <w:sz w:val="24"/>
          <w:szCs w:val="24"/>
        </w:rPr>
        <w:t xml:space="preserve"> subject</w:t>
      </w:r>
      <w:r w:rsidR="00101A90">
        <w:rPr>
          <w:rFonts w:ascii="Times New Roman" w:hAnsi="Times New Roman" w:cs="Times New Roman"/>
          <w:sz w:val="24"/>
          <w:szCs w:val="24"/>
        </w:rPr>
        <w:t>s</w:t>
      </w:r>
      <w:r w:rsidR="006C5E3E">
        <w:rPr>
          <w:rFonts w:ascii="Times New Roman" w:hAnsi="Times New Roman" w:cs="Times New Roman"/>
          <w:sz w:val="24"/>
          <w:szCs w:val="24"/>
        </w:rPr>
        <w:t xml:space="preserve">; this </w:t>
      </w:r>
      <w:r w:rsidR="002772FF">
        <w:rPr>
          <w:rFonts w:ascii="Times New Roman" w:hAnsi="Times New Roman" w:cs="Times New Roman"/>
          <w:sz w:val="24"/>
          <w:szCs w:val="24"/>
        </w:rPr>
        <w:t>validates mass spectrometry while showing the</w:t>
      </w:r>
      <w:r w:rsidR="00CE237D">
        <w:rPr>
          <w:rFonts w:ascii="Times New Roman" w:hAnsi="Times New Roman" w:cs="Times New Roman"/>
          <w:sz w:val="24"/>
          <w:szCs w:val="24"/>
        </w:rPr>
        <w:t xml:space="preserve"> </w:t>
      </w:r>
      <w:r w:rsidR="00232AB5">
        <w:rPr>
          <w:rFonts w:ascii="Times New Roman" w:hAnsi="Times New Roman" w:cs="Times New Roman"/>
          <w:sz w:val="24"/>
          <w:szCs w:val="24"/>
        </w:rPr>
        <w:t xml:space="preserve">limited </w:t>
      </w:r>
      <w:r w:rsidR="009C2984">
        <w:rPr>
          <w:rFonts w:ascii="Times New Roman" w:hAnsi="Times New Roman" w:cs="Times New Roman"/>
          <w:sz w:val="24"/>
          <w:szCs w:val="24"/>
        </w:rPr>
        <w:t xml:space="preserve">abilities of </w:t>
      </w:r>
      <w:r w:rsidR="006439C5">
        <w:rPr>
          <w:rFonts w:ascii="Times New Roman" w:hAnsi="Times New Roman" w:cs="Times New Roman"/>
          <w:sz w:val="24"/>
          <w:szCs w:val="24"/>
        </w:rPr>
        <w:t xml:space="preserve">DHQs. </w:t>
      </w:r>
      <w:r w:rsidRPr="008F2303">
        <w:rPr>
          <w:rFonts w:ascii="Times New Roman" w:hAnsi="Times New Roman" w:cs="Times New Roman"/>
          <w:sz w:val="24"/>
          <w:szCs w:val="24"/>
        </w:rPr>
        <w:t>Analyzing urine using mass spectrometr</w:t>
      </w:r>
      <w:r w:rsidR="00C07831">
        <w:rPr>
          <w:rFonts w:ascii="Times New Roman" w:hAnsi="Times New Roman" w:cs="Times New Roman"/>
          <w:sz w:val="24"/>
          <w:szCs w:val="24"/>
        </w:rPr>
        <w:t xml:space="preserve">y </w:t>
      </w:r>
      <w:r w:rsidR="00232AB5">
        <w:rPr>
          <w:rFonts w:ascii="Times New Roman" w:hAnsi="Times New Roman" w:cs="Times New Roman"/>
          <w:sz w:val="24"/>
          <w:szCs w:val="24"/>
        </w:rPr>
        <w:t xml:space="preserve">provided a more detailed analysis of diet </w:t>
      </w:r>
      <w:r w:rsidR="00350573" w:rsidRPr="008F2303">
        <w:rPr>
          <w:rFonts w:ascii="Times New Roman" w:hAnsi="Times New Roman" w:cs="Times New Roman"/>
          <w:sz w:val="24"/>
          <w:szCs w:val="24"/>
        </w:rPr>
        <w:t xml:space="preserve">when </w:t>
      </w:r>
      <w:r w:rsidRPr="008F2303">
        <w:rPr>
          <w:rFonts w:ascii="Times New Roman" w:hAnsi="Times New Roman" w:cs="Times New Roman"/>
          <w:sz w:val="24"/>
          <w:szCs w:val="24"/>
        </w:rPr>
        <w:t xml:space="preserve">compared to the broad DHQs. </w:t>
      </w:r>
    </w:p>
    <w:p w14:paraId="47BBE0FD" w14:textId="77777777" w:rsidR="00FA7A48" w:rsidRPr="008F2303" w:rsidRDefault="00FA7A48" w:rsidP="00FA7A48">
      <w:pPr>
        <w:pStyle w:val="Heading1"/>
        <w:spacing w:line="480" w:lineRule="auto"/>
        <w:rPr>
          <w:rFonts w:ascii="Times New Roman" w:hAnsi="Times New Roman" w:cs="Times New Roman"/>
        </w:rPr>
      </w:pPr>
      <w:r w:rsidRPr="008F2303">
        <w:rPr>
          <w:rFonts w:ascii="Times New Roman" w:hAnsi="Times New Roman" w:cs="Times New Roman"/>
        </w:rPr>
        <w:lastRenderedPageBreak/>
        <w:t xml:space="preserve">Introduction </w:t>
      </w:r>
    </w:p>
    <w:p w14:paraId="0DB320AE" w14:textId="77777777" w:rsidR="00FA7A48" w:rsidRPr="008F2303" w:rsidRDefault="00CE0787" w:rsidP="00FA7A48">
      <w:pPr>
        <w:pStyle w:val="Heading2"/>
        <w:spacing w:line="480" w:lineRule="auto"/>
        <w:rPr>
          <w:rFonts w:ascii="Times New Roman" w:hAnsi="Times New Roman" w:cs="Times New Roman"/>
        </w:rPr>
      </w:pPr>
      <w:r>
        <w:rPr>
          <w:rFonts w:ascii="Times New Roman" w:hAnsi="Times New Roman" w:cs="Times New Roman"/>
        </w:rPr>
        <w:t>History of DHQ</w:t>
      </w:r>
      <w:r w:rsidR="00B8796C">
        <w:rPr>
          <w:rFonts w:ascii="Times New Roman" w:hAnsi="Times New Roman" w:cs="Times New Roman"/>
        </w:rPr>
        <w:t xml:space="preserve"> and Diet Assessment L</w:t>
      </w:r>
      <w:r w:rsidR="00FA7A48" w:rsidRPr="008F2303">
        <w:rPr>
          <w:rFonts w:ascii="Times New Roman" w:hAnsi="Times New Roman" w:cs="Times New Roman"/>
        </w:rPr>
        <w:t>imitations</w:t>
      </w:r>
    </w:p>
    <w:p w14:paraId="2BF973BA" w14:textId="77777777" w:rsidR="00FA7A48" w:rsidRPr="008F2303" w:rsidRDefault="00FA7A48" w:rsidP="00FA7A48">
      <w:pPr>
        <w:spacing w:line="480" w:lineRule="auto"/>
        <w:rPr>
          <w:rFonts w:ascii="Times New Roman" w:hAnsi="Times New Roman" w:cs="Times New Roman"/>
          <w:sz w:val="24"/>
          <w:szCs w:val="24"/>
        </w:rPr>
      </w:pPr>
      <w:r w:rsidRPr="008F2303">
        <w:rPr>
          <w:rFonts w:ascii="Times New Roman" w:hAnsi="Times New Roman" w:cs="Times New Roman"/>
          <w:sz w:val="24"/>
          <w:szCs w:val="24"/>
        </w:rPr>
        <w:t>Diet seems to a good indicator of a person’s health or lifestyle. It can also be a means of learning wh</w:t>
      </w:r>
      <w:r w:rsidR="002E2005">
        <w:rPr>
          <w:rFonts w:ascii="Times New Roman" w:hAnsi="Times New Roman" w:cs="Times New Roman"/>
          <w:sz w:val="24"/>
          <w:szCs w:val="24"/>
        </w:rPr>
        <w:t xml:space="preserve">at foods </w:t>
      </w:r>
      <w:r w:rsidR="00232AB5">
        <w:rPr>
          <w:rFonts w:ascii="Times New Roman" w:hAnsi="Times New Roman" w:cs="Times New Roman"/>
          <w:sz w:val="24"/>
          <w:szCs w:val="24"/>
        </w:rPr>
        <w:t>are correlated with lower incidences</w:t>
      </w:r>
      <w:r w:rsidRPr="008F2303">
        <w:rPr>
          <w:rFonts w:ascii="Times New Roman" w:hAnsi="Times New Roman" w:cs="Times New Roman"/>
          <w:sz w:val="24"/>
          <w:szCs w:val="24"/>
        </w:rPr>
        <w:t xml:space="preserve"> of certain chronic diseases. Currently </w:t>
      </w:r>
      <w:r w:rsidR="00232AB5">
        <w:rPr>
          <w:rFonts w:ascii="Times New Roman" w:hAnsi="Times New Roman" w:cs="Times New Roman"/>
          <w:sz w:val="24"/>
          <w:szCs w:val="24"/>
        </w:rPr>
        <w:t>Diet History Questionnaires (DHQs)</w:t>
      </w:r>
      <w:r w:rsidR="000709E2">
        <w:rPr>
          <w:rFonts w:ascii="Times New Roman" w:hAnsi="Times New Roman" w:cs="Times New Roman"/>
          <w:sz w:val="24"/>
          <w:szCs w:val="24"/>
        </w:rPr>
        <w:t xml:space="preserve"> </w:t>
      </w:r>
      <w:r w:rsidR="00232AB5">
        <w:rPr>
          <w:rFonts w:ascii="Times New Roman" w:hAnsi="Times New Roman" w:cs="Times New Roman"/>
          <w:sz w:val="24"/>
          <w:szCs w:val="24"/>
        </w:rPr>
        <w:t xml:space="preserve">are used </w:t>
      </w:r>
      <w:r w:rsidRPr="008F2303">
        <w:rPr>
          <w:rFonts w:ascii="Times New Roman" w:hAnsi="Times New Roman" w:cs="Times New Roman"/>
          <w:sz w:val="24"/>
          <w:szCs w:val="24"/>
        </w:rPr>
        <w:t>to get a</w:t>
      </w:r>
      <w:r w:rsidR="00232AB5">
        <w:rPr>
          <w:rFonts w:ascii="Times New Roman" w:hAnsi="Times New Roman" w:cs="Times New Roman"/>
          <w:sz w:val="24"/>
          <w:szCs w:val="24"/>
        </w:rPr>
        <w:t>n estimate of nutrient intake, y</w:t>
      </w:r>
      <w:r w:rsidRPr="008F2303">
        <w:rPr>
          <w:rFonts w:ascii="Times New Roman" w:hAnsi="Times New Roman" w:cs="Times New Roman"/>
          <w:sz w:val="24"/>
          <w:szCs w:val="24"/>
        </w:rPr>
        <w:t xml:space="preserve">ielding a 0.48 and 0.49 correlation coefficient correlation </w:t>
      </w:r>
      <w:r w:rsidR="00133644">
        <w:rPr>
          <w:rFonts w:ascii="Times New Roman" w:hAnsi="Times New Roman" w:cs="Times New Roman"/>
          <w:sz w:val="24"/>
          <w:szCs w:val="24"/>
        </w:rPr>
        <w:t>between estimated truth and</w:t>
      </w:r>
      <w:r w:rsidR="00E87FFB">
        <w:rPr>
          <w:rFonts w:ascii="Times New Roman" w:hAnsi="Times New Roman" w:cs="Times New Roman"/>
          <w:sz w:val="24"/>
          <w:szCs w:val="24"/>
        </w:rPr>
        <w:t xml:space="preserve"> DHQs</w:t>
      </w:r>
      <w:r w:rsidR="00133644">
        <w:rPr>
          <w:rFonts w:ascii="Times New Roman" w:hAnsi="Times New Roman" w:cs="Times New Roman"/>
          <w:sz w:val="24"/>
          <w:szCs w:val="24"/>
        </w:rPr>
        <w:t xml:space="preserve"> </w:t>
      </w:r>
      <w:r w:rsidRPr="008F2303">
        <w:rPr>
          <w:rFonts w:ascii="Times New Roman" w:hAnsi="Times New Roman" w:cs="Times New Roman"/>
          <w:sz w:val="24"/>
          <w:szCs w:val="24"/>
        </w:rPr>
        <w:t>for women and men</w:t>
      </w:r>
      <w:r w:rsidR="00BC6E86">
        <w:rPr>
          <w:rFonts w:ascii="Times New Roman" w:hAnsi="Times New Roman" w:cs="Times New Roman"/>
          <w:sz w:val="24"/>
          <w:szCs w:val="24"/>
        </w:rPr>
        <w:t xml:space="preserve"> respectively</w:t>
      </w:r>
      <w:r w:rsidR="000709E2">
        <w:rPr>
          <w:rFonts w:ascii="Times New Roman" w:hAnsi="Times New Roman" w:cs="Times New Roman"/>
          <w:sz w:val="24"/>
          <w:szCs w:val="24"/>
        </w:rPr>
        <w:t>,</w:t>
      </w:r>
      <w:r w:rsidRPr="008F2303">
        <w:rPr>
          <w:rFonts w:ascii="Times New Roman" w:hAnsi="Times New Roman" w:cs="Times New Roman"/>
          <w:sz w:val="24"/>
          <w:szCs w:val="24"/>
        </w:rPr>
        <w:t xml:space="preserve"> </w:t>
      </w:r>
      <w:r w:rsidR="00985B03" w:rsidRPr="008F2303">
        <w:rPr>
          <w:rFonts w:ascii="Times New Roman" w:hAnsi="Times New Roman" w:cs="Times New Roman"/>
          <w:sz w:val="24"/>
          <w:szCs w:val="24"/>
        </w:rPr>
        <w:fldChar w:fldCharType="begin"/>
      </w:r>
      <w:r w:rsidRPr="008F2303">
        <w:rPr>
          <w:rFonts w:ascii="Times New Roman" w:hAnsi="Times New Roman" w:cs="Times New Roman"/>
          <w:sz w:val="24"/>
          <w:szCs w:val="24"/>
        </w:rPr>
        <w:instrText xml:space="preserve"> ADDIN ZOTERO_ITEM CSL_CITATION {"citationID":"FpFtkM8Q","properties":{"formattedCitation":"(Subar et al. 2001)","plainCitation":"(Subar et al. 2001)"},"citationItems":[{"id":26,"uris":["http://zotero.org/users/local/lchklq0F/items/ZRQGTDIH"],"uri":["http://zotero.org/users/local/lchklq0F/items/ZRQGTDIH"],"itemData":{"id":26,"type":"article-journal","title":"Comparative validation of the Block, Willett, and National Cancer Institute food frequency questionnaires : the Eating at America's Table Study","container-title":"American Journal of Epidemiology","page":"1089-1099","volume":"154","issue":"12","source":"PubMed","abstract":"Researchers at the National Cancer Institute developed a new cognitively based food frequency questionnaire (FFQ), the Diet History Questionnaire (DHQ). The Eating at America's Table Study sought to validate and compare the DHQ with the Block and Willett FFQs. Of 1,640 men and women recruited to participate from a nationally representative sample in 1997, 1,301 completed four telephone 24-hour recalls, one in each season. Participants were randomized to receive either a DHQ and Block FFQ or a DHQ and Willett FFQ. With a standard measurement error model, correlations for energy between estimated truth and the DHQ, Block FFQ, and Willett FFQ, respectively, were 0.48, 0.45, and 0.18 for women and 0.49, 0.45, and 0.21 for men. For 26 nutrients, correlations and attenuation coefficients were somewhat higher for the DHQ versus the Block FFQ, and both were better than the Willett FFQ in models unadjusted for energy. Energy adjustment increased correlations and attenuation coefficients for the Willett FFQ dramatically and for the DHQ and Block FFQ instruments modestly. The DHQ performed best overall. These data show that the DHQ and the Block FFQ are better at estimating absolute intakes than is the Willett FFQ but that, after energy adjustment, all three are more comparable for purposes of assessing diet-disease risk.","ISSN":"0002-9262","note":"PMID: 11744511","shortTitle":"Comparative validation of the Block, Willett, and National Cancer Institute food frequency questionnaires","journalAbbreviation":"Am. J. Epidemiol.","language":"eng","author":[{"family":"Subar","given":"A. F."},{"family":"Thompson","given":"F. E."},{"family":"Kipnis","given":"V."},{"family":"Midthune","given":"D."},{"family":"Hurwitz","given":"P."},{"family":"McNutt","given":"S."},{"family":"McIntosh","given":"A."},{"family":"Rosenfeld","given":"S."}],"issued":{"date-parts":[["2001",12,15]]},"PMID":"11744511"}}],"schema":"https://github.com/citation-style-language/schema/raw/master/csl-citation.json"} </w:instrText>
      </w:r>
      <w:r w:rsidR="00985B03" w:rsidRPr="008F2303">
        <w:rPr>
          <w:rFonts w:ascii="Times New Roman" w:hAnsi="Times New Roman" w:cs="Times New Roman"/>
          <w:sz w:val="24"/>
          <w:szCs w:val="24"/>
        </w:rPr>
        <w:fldChar w:fldCharType="separate"/>
      </w:r>
      <w:r w:rsidRPr="008F2303">
        <w:rPr>
          <w:rFonts w:ascii="Times New Roman" w:hAnsi="Times New Roman" w:cs="Times New Roman"/>
          <w:sz w:val="24"/>
        </w:rPr>
        <w:t>(Subar et al. 2001)</w:t>
      </w:r>
      <w:r w:rsidR="00985B03" w:rsidRPr="008F2303">
        <w:rPr>
          <w:rFonts w:ascii="Times New Roman" w:hAnsi="Times New Roman" w:cs="Times New Roman"/>
          <w:sz w:val="24"/>
          <w:szCs w:val="24"/>
        </w:rPr>
        <w:fldChar w:fldCharType="end"/>
      </w:r>
      <w:r w:rsidR="00241D5D">
        <w:rPr>
          <w:rFonts w:ascii="Times New Roman" w:hAnsi="Times New Roman" w:cs="Times New Roman"/>
          <w:sz w:val="24"/>
          <w:szCs w:val="24"/>
        </w:rPr>
        <w:t xml:space="preserve">. </w:t>
      </w:r>
      <w:r w:rsidR="00E35791">
        <w:rPr>
          <w:rFonts w:ascii="Times New Roman" w:hAnsi="Times New Roman" w:cs="Times New Roman"/>
          <w:sz w:val="24"/>
          <w:szCs w:val="24"/>
        </w:rPr>
        <w:t>Although DHQ</w:t>
      </w:r>
      <w:r w:rsidR="00E87FFB">
        <w:rPr>
          <w:rFonts w:ascii="Times New Roman" w:hAnsi="Times New Roman" w:cs="Times New Roman"/>
          <w:sz w:val="24"/>
          <w:szCs w:val="24"/>
        </w:rPr>
        <w:t>s</w:t>
      </w:r>
      <w:r w:rsidR="00E35791">
        <w:rPr>
          <w:rFonts w:ascii="Times New Roman" w:hAnsi="Times New Roman" w:cs="Times New Roman"/>
          <w:sz w:val="24"/>
          <w:szCs w:val="24"/>
        </w:rPr>
        <w:t xml:space="preserve"> are better than other food frequency questionnaire</w:t>
      </w:r>
      <w:r w:rsidR="00E87FFB">
        <w:rPr>
          <w:rFonts w:ascii="Times New Roman" w:hAnsi="Times New Roman" w:cs="Times New Roman"/>
          <w:sz w:val="24"/>
          <w:szCs w:val="24"/>
        </w:rPr>
        <w:t>s, they</w:t>
      </w:r>
      <w:r w:rsidR="000709E2">
        <w:rPr>
          <w:rFonts w:ascii="Times New Roman" w:hAnsi="Times New Roman" w:cs="Times New Roman"/>
          <w:sz w:val="24"/>
          <w:szCs w:val="24"/>
        </w:rPr>
        <w:t xml:space="preserve"> have several limitations</w:t>
      </w:r>
      <w:r w:rsidRPr="008F2303">
        <w:rPr>
          <w:rFonts w:ascii="Times New Roman" w:hAnsi="Times New Roman" w:cs="Times New Roman"/>
          <w:sz w:val="24"/>
          <w:szCs w:val="24"/>
        </w:rPr>
        <w:t xml:space="preserve">. </w:t>
      </w:r>
    </w:p>
    <w:p w14:paraId="1BD9691C" w14:textId="77777777" w:rsidR="00FA7A48" w:rsidRPr="008F2303" w:rsidRDefault="00D22269" w:rsidP="00FA7A48">
      <w:pPr>
        <w:spacing w:line="480" w:lineRule="auto"/>
        <w:rPr>
          <w:rFonts w:ascii="Times New Roman" w:hAnsi="Times New Roman" w:cs="Times New Roman"/>
          <w:sz w:val="24"/>
          <w:szCs w:val="24"/>
        </w:rPr>
      </w:pPr>
      <w:r>
        <w:rPr>
          <w:rFonts w:ascii="Times New Roman" w:hAnsi="Times New Roman" w:cs="Times New Roman"/>
          <w:sz w:val="24"/>
          <w:szCs w:val="24"/>
        </w:rPr>
        <w:t>First,</w:t>
      </w:r>
      <w:r w:rsidR="00E87FFB">
        <w:rPr>
          <w:rFonts w:ascii="Times New Roman" w:hAnsi="Times New Roman" w:cs="Times New Roman"/>
          <w:sz w:val="24"/>
          <w:szCs w:val="24"/>
        </w:rPr>
        <w:t xml:space="preserve"> the questionnaire</w:t>
      </w:r>
      <w:r>
        <w:rPr>
          <w:rFonts w:ascii="Times New Roman" w:hAnsi="Times New Roman" w:cs="Times New Roman"/>
          <w:sz w:val="24"/>
          <w:szCs w:val="24"/>
        </w:rPr>
        <w:t xml:space="preserve"> requires </w:t>
      </w:r>
      <w:r w:rsidR="00FA7A48" w:rsidRPr="008F2303">
        <w:rPr>
          <w:rFonts w:ascii="Times New Roman" w:hAnsi="Times New Roman" w:cs="Times New Roman"/>
          <w:sz w:val="24"/>
          <w:szCs w:val="24"/>
        </w:rPr>
        <w:t>subjects to recall what they have consumed weeks or even a month prior to taking the survey.</w:t>
      </w:r>
      <w:r w:rsidR="00E35791">
        <w:rPr>
          <w:rFonts w:ascii="Times New Roman" w:hAnsi="Times New Roman" w:cs="Times New Roman"/>
          <w:sz w:val="24"/>
          <w:szCs w:val="24"/>
        </w:rPr>
        <w:t xml:space="preserve"> Subjects’ interest ends </w:t>
      </w:r>
      <w:r w:rsidR="005B2534" w:rsidRPr="008F2303">
        <w:rPr>
          <w:rFonts w:ascii="Times New Roman" w:hAnsi="Times New Roman" w:cs="Times New Roman"/>
          <w:sz w:val="24"/>
          <w:szCs w:val="24"/>
        </w:rPr>
        <w:t>rapidly</w:t>
      </w:r>
      <w:r w:rsidR="00FA7A48" w:rsidRPr="008F2303">
        <w:rPr>
          <w:rFonts w:ascii="Times New Roman" w:hAnsi="Times New Roman" w:cs="Times New Roman"/>
          <w:sz w:val="24"/>
          <w:szCs w:val="24"/>
        </w:rPr>
        <w:t>, far before completing t</w:t>
      </w:r>
      <w:r w:rsidR="00E87FFB">
        <w:rPr>
          <w:rFonts w:ascii="Times New Roman" w:hAnsi="Times New Roman" w:cs="Times New Roman"/>
          <w:sz w:val="24"/>
          <w:szCs w:val="24"/>
        </w:rPr>
        <w:t xml:space="preserve">he survey.  </w:t>
      </w:r>
    </w:p>
    <w:p w14:paraId="7EA21609" w14:textId="77777777" w:rsidR="004A3607" w:rsidRDefault="000253EC" w:rsidP="00FA7A48">
      <w:pPr>
        <w:spacing w:line="480" w:lineRule="auto"/>
        <w:rPr>
          <w:rFonts w:ascii="Times New Roman" w:hAnsi="Times New Roman" w:cs="Times New Roman"/>
          <w:sz w:val="24"/>
          <w:szCs w:val="24"/>
        </w:rPr>
      </w:pPr>
      <w:r>
        <w:rPr>
          <w:rFonts w:ascii="Times New Roman" w:hAnsi="Times New Roman" w:cs="Times New Roman"/>
          <w:sz w:val="24"/>
          <w:szCs w:val="24"/>
        </w:rPr>
        <w:t xml:space="preserve">Secondly, </w:t>
      </w:r>
      <w:r w:rsidRPr="008F2303">
        <w:rPr>
          <w:rFonts w:ascii="Times New Roman" w:hAnsi="Times New Roman" w:cs="Times New Roman"/>
          <w:sz w:val="24"/>
          <w:szCs w:val="24"/>
        </w:rPr>
        <w:t xml:space="preserve">The length of a DHQ II </w:t>
      </w:r>
      <w:r>
        <w:rPr>
          <w:rFonts w:ascii="Times New Roman" w:hAnsi="Times New Roman" w:cs="Times New Roman"/>
          <w:sz w:val="24"/>
          <w:szCs w:val="24"/>
        </w:rPr>
        <w:t>from the National Institute of Health (NIH) is 35 pages,</w:t>
      </w:r>
      <w:r w:rsidRPr="008F2303">
        <w:rPr>
          <w:rFonts w:ascii="Times New Roman" w:hAnsi="Times New Roman" w:cs="Times New Roman"/>
          <w:sz w:val="24"/>
          <w:szCs w:val="24"/>
        </w:rPr>
        <w:t xml:space="preserve"> containing 153 questions, and it r</w:t>
      </w:r>
      <w:r>
        <w:rPr>
          <w:rFonts w:ascii="Times New Roman" w:hAnsi="Times New Roman" w:cs="Times New Roman"/>
          <w:sz w:val="24"/>
          <w:szCs w:val="24"/>
        </w:rPr>
        <w:t>equires subjects to respond honestly. Finally</w:t>
      </w:r>
      <w:r w:rsidR="00FA7A48" w:rsidRPr="008F2303">
        <w:rPr>
          <w:rFonts w:ascii="Times New Roman" w:hAnsi="Times New Roman" w:cs="Times New Roman"/>
          <w:sz w:val="24"/>
          <w:szCs w:val="24"/>
        </w:rPr>
        <w:t>, subjects give biased responses in addition to their lack of interest filling out the s</w:t>
      </w:r>
      <w:r>
        <w:rPr>
          <w:rFonts w:ascii="Times New Roman" w:hAnsi="Times New Roman" w:cs="Times New Roman"/>
          <w:sz w:val="24"/>
          <w:szCs w:val="24"/>
        </w:rPr>
        <w:t xml:space="preserve">urvey (Zamora-Ros et al. 2014). </w:t>
      </w:r>
      <w:r w:rsidR="00634631">
        <w:rPr>
          <w:rFonts w:ascii="Times New Roman" w:hAnsi="Times New Roman" w:cs="Times New Roman"/>
          <w:sz w:val="24"/>
          <w:szCs w:val="24"/>
        </w:rPr>
        <w:t>Although the subjects are told</w:t>
      </w:r>
      <w:r w:rsidR="00634631" w:rsidRPr="008F2303">
        <w:rPr>
          <w:rFonts w:ascii="Times New Roman" w:hAnsi="Times New Roman" w:cs="Times New Roman"/>
          <w:sz w:val="24"/>
          <w:szCs w:val="24"/>
        </w:rPr>
        <w:t xml:space="preserve"> they will not be judged </w:t>
      </w:r>
      <w:r w:rsidR="00634631">
        <w:rPr>
          <w:rFonts w:ascii="Times New Roman" w:hAnsi="Times New Roman" w:cs="Times New Roman"/>
          <w:sz w:val="24"/>
          <w:szCs w:val="24"/>
        </w:rPr>
        <w:t>by responses, many are</w:t>
      </w:r>
      <w:r w:rsidR="00634631" w:rsidRPr="008F2303">
        <w:rPr>
          <w:rFonts w:ascii="Times New Roman" w:hAnsi="Times New Roman" w:cs="Times New Roman"/>
          <w:sz w:val="24"/>
          <w:szCs w:val="24"/>
        </w:rPr>
        <w:t xml:space="preserve"> untruthful in their responses</w:t>
      </w:r>
      <w:r>
        <w:rPr>
          <w:rFonts w:ascii="Times New Roman" w:hAnsi="Times New Roman" w:cs="Times New Roman"/>
          <w:sz w:val="24"/>
          <w:szCs w:val="24"/>
        </w:rPr>
        <w:t xml:space="preserve">. All these factors leads to </w:t>
      </w:r>
      <w:r w:rsidRPr="008F2303">
        <w:rPr>
          <w:rFonts w:ascii="Times New Roman" w:hAnsi="Times New Roman" w:cs="Times New Roman"/>
          <w:sz w:val="24"/>
          <w:szCs w:val="24"/>
        </w:rPr>
        <w:t>inaccurate responses</w:t>
      </w:r>
      <w:r>
        <w:rPr>
          <w:rFonts w:ascii="Times New Roman" w:hAnsi="Times New Roman" w:cs="Times New Roman"/>
          <w:sz w:val="24"/>
          <w:szCs w:val="24"/>
        </w:rPr>
        <w:t>,</w:t>
      </w:r>
      <w:r w:rsidRPr="008F2303">
        <w:rPr>
          <w:rFonts w:ascii="Times New Roman" w:hAnsi="Times New Roman" w:cs="Times New Roman"/>
          <w:sz w:val="24"/>
          <w:szCs w:val="24"/>
        </w:rPr>
        <w:t xml:space="preserve"> which yields incorrect results for nutrient intake</w:t>
      </w:r>
      <w:r>
        <w:rPr>
          <w:rFonts w:ascii="Times New Roman" w:hAnsi="Times New Roman" w:cs="Times New Roman"/>
          <w:sz w:val="24"/>
          <w:szCs w:val="24"/>
        </w:rPr>
        <w:t xml:space="preserve"> </w:t>
      </w:r>
      <w:r w:rsidRPr="008F2303">
        <w:rPr>
          <w:rFonts w:ascii="Times New Roman" w:hAnsi="Times New Roman" w:cs="Times New Roman"/>
          <w:sz w:val="24"/>
          <w:szCs w:val="24"/>
        </w:rPr>
        <w:t>(Zamora-Ros et al. 2014).</w:t>
      </w:r>
      <w:r w:rsidR="00FA7A48" w:rsidRPr="008F2303">
        <w:rPr>
          <w:rFonts w:ascii="Times New Roman" w:hAnsi="Times New Roman" w:cs="Times New Roman"/>
          <w:sz w:val="24"/>
          <w:szCs w:val="24"/>
        </w:rPr>
        <w:t xml:space="preserve"> </w:t>
      </w:r>
    </w:p>
    <w:p w14:paraId="2B344052" w14:textId="77777777" w:rsidR="00FA7A48" w:rsidRPr="008F2303" w:rsidRDefault="00053A47" w:rsidP="00FA7A48">
      <w:pPr>
        <w:pStyle w:val="Heading2"/>
        <w:rPr>
          <w:rFonts w:ascii="Times New Roman" w:hAnsi="Times New Roman" w:cs="Times New Roman"/>
        </w:rPr>
      </w:pPr>
      <w:r>
        <w:rPr>
          <w:rFonts w:ascii="Times New Roman" w:hAnsi="Times New Roman" w:cs="Times New Roman"/>
        </w:rPr>
        <w:t>General Polyphenol I</w:t>
      </w:r>
      <w:r w:rsidR="00FA7A48" w:rsidRPr="008F2303">
        <w:rPr>
          <w:rFonts w:ascii="Times New Roman" w:hAnsi="Times New Roman" w:cs="Times New Roman"/>
        </w:rPr>
        <w:t>nformation</w:t>
      </w:r>
    </w:p>
    <w:p w14:paraId="0E9456BE" w14:textId="0268FC2B" w:rsidR="004A3607" w:rsidRDefault="00FA7A48" w:rsidP="004A3607">
      <w:pPr>
        <w:spacing w:line="480" w:lineRule="auto"/>
        <w:rPr>
          <w:rFonts w:ascii="Times New Roman" w:hAnsi="Times New Roman" w:cs="Times New Roman"/>
          <w:sz w:val="24"/>
          <w:szCs w:val="24"/>
        </w:rPr>
      </w:pPr>
      <w:r w:rsidRPr="008F2303">
        <w:rPr>
          <w:rFonts w:ascii="Times New Roman" w:hAnsi="Times New Roman" w:cs="Times New Roman"/>
          <w:sz w:val="24"/>
          <w:szCs w:val="24"/>
        </w:rPr>
        <w:t>Polyphenols are secondary plant metabolites that are found in many foods such as fruits, vegetables, cereals and beverage</w:t>
      </w:r>
      <w:r w:rsidR="008F672E">
        <w:rPr>
          <w:rFonts w:ascii="Times New Roman" w:hAnsi="Times New Roman" w:cs="Times New Roman"/>
          <w:sz w:val="24"/>
          <w:szCs w:val="24"/>
        </w:rPr>
        <w:t>s</w:t>
      </w:r>
      <w:r w:rsidR="00664589">
        <w:rPr>
          <w:rFonts w:ascii="Times New Roman" w:hAnsi="Times New Roman" w:cs="Times New Roman"/>
          <w:sz w:val="24"/>
          <w:szCs w:val="24"/>
        </w:rPr>
        <w:t xml:space="preserve"> like tea, coffee, and wines.</w:t>
      </w:r>
      <w:r w:rsidRPr="008F2303">
        <w:rPr>
          <w:rFonts w:ascii="Times New Roman" w:hAnsi="Times New Roman" w:cs="Times New Roman"/>
          <w:sz w:val="24"/>
          <w:szCs w:val="24"/>
        </w:rPr>
        <w:t xml:space="preserve"> There are more than 500 kind</w:t>
      </w:r>
      <w:r w:rsidR="005B2534">
        <w:rPr>
          <w:rFonts w:ascii="Times New Roman" w:hAnsi="Times New Roman" w:cs="Times New Roman"/>
          <w:sz w:val="24"/>
          <w:szCs w:val="24"/>
        </w:rPr>
        <w:t>s</w:t>
      </w:r>
      <w:r w:rsidRPr="008F2303">
        <w:rPr>
          <w:rFonts w:ascii="Times New Roman" w:hAnsi="Times New Roman" w:cs="Times New Roman"/>
          <w:sz w:val="24"/>
          <w:szCs w:val="24"/>
        </w:rPr>
        <w:t xml:space="preserve"> of polyphenols</w:t>
      </w:r>
      <w:r w:rsidR="0044466F">
        <w:rPr>
          <w:rFonts w:ascii="Times New Roman" w:hAnsi="Times New Roman" w:cs="Times New Roman"/>
          <w:sz w:val="24"/>
          <w:szCs w:val="24"/>
        </w:rPr>
        <w:t>,</w:t>
      </w:r>
      <w:r w:rsidRPr="008F2303">
        <w:rPr>
          <w:rFonts w:ascii="Times New Roman" w:hAnsi="Times New Roman" w:cs="Times New Roman"/>
          <w:sz w:val="24"/>
          <w:szCs w:val="24"/>
        </w:rPr>
        <w:t xml:space="preserve"> which include stilbene, flavonoids, phenolic acids, and lignans. There are a plethora of polyphenols with distinct molecular structures and </w:t>
      </w:r>
      <w:r w:rsidR="0044466F">
        <w:rPr>
          <w:rFonts w:ascii="Times New Roman" w:hAnsi="Times New Roman" w:cs="Times New Roman"/>
          <w:sz w:val="24"/>
          <w:szCs w:val="24"/>
        </w:rPr>
        <w:t xml:space="preserve">MS/MS </w:t>
      </w:r>
      <w:r w:rsidRPr="008F2303">
        <w:rPr>
          <w:rFonts w:ascii="Times New Roman" w:hAnsi="Times New Roman" w:cs="Times New Roman"/>
          <w:sz w:val="24"/>
          <w:szCs w:val="24"/>
        </w:rPr>
        <w:t>fragmentations that can be found in the urine. Polyphenols can only be found in foods that orig</w:t>
      </w:r>
      <w:r w:rsidR="0044466F">
        <w:rPr>
          <w:rFonts w:ascii="Times New Roman" w:hAnsi="Times New Roman" w:cs="Times New Roman"/>
          <w:sz w:val="24"/>
          <w:szCs w:val="24"/>
        </w:rPr>
        <w:t xml:space="preserve">inated from plants, they are nor </w:t>
      </w:r>
      <w:r w:rsidR="0044466F">
        <w:rPr>
          <w:rFonts w:ascii="Times New Roman" w:hAnsi="Times New Roman" w:cs="Times New Roman"/>
          <w:sz w:val="24"/>
          <w:szCs w:val="24"/>
        </w:rPr>
        <w:lastRenderedPageBreak/>
        <w:t>present in</w:t>
      </w:r>
      <w:r w:rsidR="005B2534">
        <w:rPr>
          <w:rFonts w:ascii="Times New Roman" w:hAnsi="Times New Roman" w:cs="Times New Roman"/>
          <w:sz w:val="24"/>
          <w:szCs w:val="24"/>
        </w:rPr>
        <w:t xml:space="preserve"> meat</w:t>
      </w:r>
      <w:r w:rsidRPr="008F2303">
        <w:rPr>
          <w:rFonts w:ascii="Times New Roman" w:hAnsi="Times New Roman" w:cs="Times New Roman"/>
          <w:sz w:val="24"/>
          <w:szCs w:val="24"/>
        </w:rPr>
        <w:t xml:space="preserve">, poultry, and eggs </w:t>
      </w:r>
      <w:r w:rsidR="00985B03" w:rsidRPr="008F2303">
        <w:rPr>
          <w:rFonts w:ascii="Times New Roman" w:hAnsi="Times New Roman" w:cs="Times New Roman"/>
          <w:sz w:val="24"/>
          <w:szCs w:val="24"/>
        </w:rPr>
        <w:fldChar w:fldCharType="begin"/>
      </w:r>
      <w:r w:rsidRPr="008F2303">
        <w:rPr>
          <w:rFonts w:ascii="Times New Roman" w:hAnsi="Times New Roman" w:cs="Times New Roman"/>
          <w:sz w:val="24"/>
          <w:szCs w:val="24"/>
        </w:rPr>
        <w:instrText xml:space="preserve"> ADDIN ZOTERO_ITEM CSL_CITATION {"citationID":"AehlhhPx","properties":{"formattedCitation":"(Manach et al. 2004)","plainCitation":"(Manach et al. 2004)"},"citationItems":[{"id":5,"uris":["http://zotero.org/users/local/lchklq0F/items/JQVH7VT9"],"uri":["http://zotero.org/users/local/lchklq0F/items/JQVH7VT9"],"itemData":{"id":5,"type":"article-journal","title":"Polyphenols: food sources and bioavailability","container-title":"The American Journal of Clinical Nutrition","page":"727-747","volume":"79","issue":"5","source":"ajcn.nutrition.org","abstract":"Polyphenols are abundant micronutrients in our diet, and evidence for their role in the prevention of degenerative diseases such as cancer and cardiovascular diseases is emerging. The health effects of polyphenols depend on the amount consumed and on their bioavailability. In this article, the nature and contents of the various polyphenols present in food sources and the influence of agricultural practices and industrial processes are reviewed. Estimates of dietary intakes are given for each class of polyphenols. The bioavailability of polyphenols is also reviewed, with particular focus on intestinal absorption and the influence of chemical structure (eg, glycosylation, esterification, and polymerization), food matrix, and excretion back into the intestinal lumen. Information on the role of microflora in the catabolism of polyphenols and the production of some active metabolites is presented. Mechanisms of intestinal and hepatic conjugation (methylation, glucuronidation, sulfation), plasma transport, and elimination in bile and urine are also described. Pharmacokinetic data for the various polyphenols are compared. Studies on the identification of circulating metabolites, cellular uptake, intracellular metabolism with possible deconjugation, biological properties of the conjugated metabolites, and specific accumulation in some target tissues are discussed. Finally, bioavailability appears to differ greatly between the various polyphenols, and the most abundant polyphenols in our diet are not necessarily those that have the best bioavailability profile. A thorough knowledge of the bioavailability of the hundreds of dietary polyphenols will help us to identify those that are most likely to exert protective health effects.","ISSN":"0002-9165, 1938-3207","note":"PMID: 15113710","shortTitle":"Polyphenols","journalAbbreviation":"Am J Clin Nutr","language":"en","author":[{"family":"Manach","given":"Claudine"},{"family":"Scalbert","given":"Augustin"},{"family":"Morand","given":"Christine"},{"family":"Rémésy","given":"Christian"},{"family":"Jiménez","given":"Liliana"}],"issued":{"date-parts":[["2004",5,1]]},"PMID":"15113710"}}],"schema":"https://github.com/citation-style-language/schema/raw/master/csl-citation.json"} </w:instrText>
      </w:r>
      <w:r w:rsidR="00985B03" w:rsidRPr="008F2303">
        <w:rPr>
          <w:rFonts w:ascii="Times New Roman" w:hAnsi="Times New Roman" w:cs="Times New Roman"/>
          <w:sz w:val="24"/>
          <w:szCs w:val="24"/>
        </w:rPr>
        <w:fldChar w:fldCharType="separate"/>
      </w:r>
      <w:r w:rsidRPr="008F2303">
        <w:rPr>
          <w:rFonts w:ascii="Times New Roman" w:hAnsi="Times New Roman" w:cs="Times New Roman"/>
          <w:sz w:val="24"/>
        </w:rPr>
        <w:t>(Manach et al. 2004)</w:t>
      </w:r>
      <w:r w:rsidR="00985B03" w:rsidRPr="008F2303">
        <w:rPr>
          <w:rFonts w:ascii="Times New Roman" w:hAnsi="Times New Roman" w:cs="Times New Roman"/>
          <w:sz w:val="24"/>
          <w:szCs w:val="24"/>
        </w:rPr>
        <w:fldChar w:fldCharType="end"/>
      </w:r>
      <w:r w:rsidR="001A6D03">
        <w:rPr>
          <w:rFonts w:ascii="Times New Roman" w:hAnsi="Times New Roman" w:cs="Times New Roman"/>
          <w:sz w:val="24"/>
          <w:szCs w:val="24"/>
        </w:rPr>
        <w:t xml:space="preserve">. </w:t>
      </w:r>
      <w:r w:rsidR="004A3607">
        <w:rPr>
          <w:rFonts w:ascii="Times New Roman" w:hAnsi="Times New Roman" w:cs="Times New Roman"/>
          <w:sz w:val="24"/>
          <w:szCs w:val="24"/>
        </w:rPr>
        <w:t>Researchers can use DHQs</w:t>
      </w:r>
      <w:r w:rsidR="00DC2089">
        <w:rPr>
          <w:rFonts w:ascii="Times New Roman" w:hAnsi="Times New Roman" w:cs="Times New Roman"/>
          <w:sz w:val="24"/>
          <w:szCs w:val="24"/>
        </w:rPr>
        <w:t>, but properly estimating</w:t>
      </w:r>
      <w:r w:rsidR="004A3607" w:rsidRPr="008F2303">
        <w:rPr>
          <w:rFonts w:ascii="Times New Roman" w:hAnsi="Times New Roman" w:cs="Times New Roman"/>
          <w:sz w:val="24"/>
          <w:szCs w:val="24"/>
        </w:rPr>
        <w:t xml:space="preserve"> polyphenol</w:t>
      </w:r>
      <w:r w:rsidR="00DC2089">
        <w:rPr>
          <w:rFonts w:ascii="Times New Roman" w:hAnsi="Times New Roman" w:cs="Times New Roman"/>
          <w:sz w:val="24"/>
          <w:szCs w:val="24"/>
        </w:rPr>
        <w:t xml:space="preserve"> content</w:t>
      </w:r>
      <w:r w:rsidR="004A3607" w:rsidRPr="008F2303">
        <w:rPr>
          <w:rFonts w:ascii="Times New Roman" w:hAnsi="Times New Roman" w:cs="Times New Roman"/>
          <w:sz w:val="24"/>
          <w:szCs w:val="24"/>
        </w:rPr>
        <w:t xml:space="preserve"> is complex because many polyphenols are present in many different types of foods.</w:t>
      </w:r>
    </w:p>
    <w:p w14:paraId="6BD07F67" w14:textId="00F549B0" w:rsidR="00EE2952" w:rsidRDefault="00325353" w:rsidP="005820FE">
      <w:pPr>
        <w:spacing w:line="480" w:lineRule="auto"/>
        <w:rPr>
          <w:rFonts w:ascii="Times New Roman" w:hAnsi="Times New Roman" w:cs="Times New Roman"/>
          <w:sz w:val="24"/>
          <w:szCs w:val="24"/>
        </w:rPr>
      </w:pPr>
      <w:r>
        <w:rPr>
          <w:rFonts w:ascii="Times New Roman" w:hAnsi="Times New Roman" w:cs="Times New Roman"/>
          <w:sz w:val="24"/>
          <w:szCs w:val="24"/>
        </w:rPr>
        <w:t>It is also i</w:t>
      </w:r>
      <w:r w:rsidR="00AA0508">
        <w:rPr>
          <w:rFonts w:ascii="Times New Roman" w:hAnsi="Times New Roman" w:cs="Times New Roman"/>
          <w:sz w:val="24"/>
          <w:szCs w:val="24"/>
        </w:rPr>
        <w:t>mportant to consider</w:t>
      </w:r>
      <w:r w:rsidR="00FA7A48" w:rsidRPr="008F2303">
        <w:rPr>
          <w:rFonts w:ascii="Times New Roman" w:hAnsi="Times New Roman" w:cs="Times New Roman"/>
          <w:sz w:val="24"/>
          <w:szCs w:val="24"/>
        </w:rPr>
        <w:t xml:space="preserve"> bioavailability</w:t>
      </w:r>
      <w:r>
        <w:rPr>
          <w:rFonts w:ascii="Times New Roman" w:hAnsi="Times New Roman" w:cs="Times New Roman"/>
          <w:sz w:val="24"/>
          <w:szCs w:val="24"/>
        </w:rPr>
        <w:t xml:space="preserve">; </w:t>
      </w:r>
      <w:r w:rsidR="00AA0508">
        <w:rPr>
          <w:rFonts w:ascii="Times New Roman" w:hAnsi="Times New Roman" w:cs="Times New Roman"/>
          <w:sz w:val="24"/>
          <w:szCs w:val="24"/>
        </w:rPr>
        <w:t>bioavailability</w:t>
      </w:r>
      <w:r w:rsidR="00FA7A48" w:rsidRPr="008F2303">
        <w:rPr>
          <w:rFonts w:ascii="Times New Roman" w:hAnsi="Times New Roman" w:cs="Times New Roman"/>
          <w:sz w:val="24"/>
          <w:szCs w:val="24"/>
        </w:rPr>
        <w:t xml:space="preserve"> is influential on the metabolome because of the large molecular diversity in polyphenols.</w:t>
      </w:r>
      <w:r w:rsidR="00AA0508">
        <w:rPr>
          <w:rFonts w:ascii="Times New Roman" w:hAnsi="Times New Roman" w:cs="Times New Roman"/>
          <w:sz w:val="24"/>
          <w:szCs w:val="24"/>
        </w:rPr>
        <w:t xml:space="preserve"> </w:t>
      </w:r>
      <w:r w:rsidR="00FA7A48" w:rsidRPr="008F2303">
        <w:rPr>
          <w:rFonts w:ascii="Times New Roman" w:hAnsi="Times New Roman" w:cs="Times New Roman"/>
          <w:sz w:val="24"/>
          <w:szCs w:val="24"/>
        </w:rPr>
        <w:t xml:space="preserve"> </w:t>
      </w:r>
      <w:r w:rsidR="00D40EA1">
        <w:rPr>
          <w:rFonts w:ascii="Times New Roman" w:hAnsi="Times New Roman" w:cs="Times New Roman"/>
          <w:sz w:val="24"/>
          <w:szCs w:val="24"/>
        </w:rPr>
        <w:t>P</w:t>
      </w:r>
      <w:r w:rsidR="00FA7A48" w:rsidRPr="008F2303">
        <w:rPr>
          <w:rFonts w:ascii="Times New Roman" w:hAnsi="Times New Roman" w:cs="Times New Roman"/>
          <w:sz w:val="24"/>
          <w:szCs w:val="24"/>
        </w:rPr>
        <w:t>olyphenols are usually ex</w:t>
      </w:r>
      <w:r w:rsidR="00D40EA1">
        <w:rPr>
          <w:rFonts w:ascii="Times New Roman" w:hAnsi="Times New Roman" w:cs="Times New Roman"/>
          <w:sz w:val="24"/>
          <w:szCs w:val="24"/>
        </w:rPr>
        <w:t>creted within 24-48 hours after</w:t>
      </w:r>
      <w:r w:rsidR="00FA7A48" w:rsidRPr="008F2303">
        <w:rPr>
          <w:rFonts w:ascii="Times New Roman" w:hAnsi="Times New Roman" w:cs="Times New Roman"/>
          <w:sz w:val="24"/>
          <w:szCs w:val="24"/>
        </w:rPr>
        <w:t xml:space="preserve"> consumption </w:t>
      </w:r>
      <w:r w:rsidR="00985B03" w:rsidRPr="008F2303">
        <w:rPr>
          <w:rFonts w:ascii="Times New Roman" w:hAnsi="Times New Roman" w:cs="Times New Roman"/>
          <w:sz w:val="24"/>
          <w:szCs w:val="24"/>
        </w:rPr>
        <w:fldChar w:fldCharType="begin"/>
      </w:r>
      <w:r w:rsidR="00FA7A48" w:rsidRPr="008F2303">
        <w:rPr>
          <w:rFonts w:ascii="Times New Roman" w:hAnsi="Times New Roman" w:cs="Times New Roman"/>
          <w:sz w:val="24"/>
          <w:szCs w:val="24"/>
        </w:rPr>
        <w:instrText xml:space="preserve"> ADDIN ZOTERO_ITEM CSL_CITATION {"citationID":"AKHjI0tE","properties":{"formattedCitation":"{\\rtf (P\\uc0\\u233{}rez-Jim\\uc0\\u233{}nez et al. 2010)}","plainCitation":"(Pérez-Jiménez et al. 2010)"},"citationItems":[{"id":32,"uris":["http://zotero.org/users/local/lchklq0F/items/SZPFDT7G"],"uri":["http://zotero.org/users/local/lchklq0F/items/SZPFDT7G"],"itemData":{"id":32,"type":"article-journal","title":"Identification of the 100 richest dietary sources of polyphenols: an application of the Phenol-Explorer database","container-title":"European Journal of Clinical Nutrition","page":"S112-S120","volume":"64","issue":"S3","source":"www.nature.com","abstract":"Background/Objectives: The diversity of the chemical structures of dietary polyphenols makes it difficult to estimate their total content in foods, and also to understand the role of polyphenols in health and the prevention of diseases. Global redox colorimetric assays have commonly been used to estimate the total polyphenol content in foods. However, these assays lack specificity. Contents of individual polyphenols have been determined by chromatography. These data, scattered in several hundred publications, have been compiled in the Phenol-Explorer database. The aim of this paper is to identify the 100 richest dietary sources of polyphenols using this database.\nSubjects/Methods: Advanced queries in the Phenol-Explorer database (www.phenol-explorer.eu) allowed retrieval of information on the content of 502 polyphenol glycosides, esters and aglycones in 452 foods. Total polyphenol content was calculated as the sum of the contents of all individual polyphenols. These content values were compared with the content of antioxidants estimated using the Folin assay method in the same foods. These values were also extracted from the same database. Amounts per serving were calculated using common serving sizes.\nResults: A list of the 100 richest dietary sources of polyphenols was produced, with contents varying from 15 000 mg per 100 g in cloves to 10 mg per 100 ml in rosé wine. The richest sources were various spices and dried herbs, cocoa products, some darkly coloured berries, some seeds (flaxseed) and nuts (chestnut, hazelnut) and some vegetables, including olive and globe artichoke heads. A list of the 89 foods and beverages providing more than 1 mg of total polyphenols per serving was established. A comparison of total polyphenol contents with antioxidant contents, as determined by the Folin assay, also showed that Folin values systematically exceed the total polyphenol content values.\nConclusions: The comprehensive Phenol-Explorer data were used for the first time to identify the richest dietary sources of polyphenols and the foods contributing most significantly to polyphenol intake as inferred from their content per serving.","DOI":"10.1038/ejcn.2010.221","ISSN":"0954-3007","shortTitle":"Identification of the 100 richest dietary sources of polyphenols","journalAbbreviation":"Eur J Clin Nutr","language":"en","author":[{"family":"Pérez-Jiménez","given":"J."},{"family":"Neveu","given":"V."},{"family":"Vos","given":"F."},{"family":"Scalbert","given":"A."}],"issued":{"date-parts":[["2010",11]]}}}],"schema":"https://github.com/citation-style-language/schema/raw/master/csl-citation.json"} </w:instrText>
      </w:r>
      <w:r w:rsidR="00985B03" w:rsidRPr="008F2303">
        <w:rPr>
          <w:rFonts w:ascii="Times New Roman" w:hAnsi="Times New Roman" w:cs="Times New Roman"/>
          <w:sz w:val="24"/>
          <w:szCs w:val="24"/>
        </w:rPr>
        <w:fldChar w:fldCharType="separate"/>
      </w:r>
      <w:r w:rsidR="00FA7A48" w:rsidRPr="008F2303">
        <w:rPr>
          <w:rFonts w:ascii="Times New Roman" w:hAnsi="Times New Roman" w:cs="Times New Roman"/>
          <w:sz w:val="24"/>
          <w:szCs w:val="24"/>
        </w:rPr>
        <w:t>(Pérez-Jiménez et al. 2010)</w:t>
      </w:r>
      <w:r w:rsidR="00985B03" w:rsidRPr="008F2303">
        <w:rPr>
          <w:rFonts w:ascii="Times New Roman" w:hAnsi="Times New Roman" w:cs="Times New Roman"/>
          <w:sz w:val="24"/>
          <w:szCs w:val="24"/>
        </w:rPr>
        <w:fldChar w:fldCharType="end"/>
      </w:r>
      <w:r w:rsidR="00FA7A48" w:rsidRPr="008F2303">
        <w:rPr>
          <w:rFonts w:ascii="Times New Roman" w:hAnsi="Times New Roman" w:cs="Times New Roman"/>
          <w:sz w:val="24"/>
          <w:szCs w:val="24"/>
        </w:rPr>
        <w:t xml:space="preserve">.  </w:t>
      </w:r>
      <w:r w:rsidR="00AA0508">
        <w:rPr>
          <w:rFonts w:ascii="Times New Roman" w:hAnsi="Times New Roman" w:cs="Times New Roman"/>
          <w:sz w:val="24"/>
          <w:szCs w:val="24"/>
        </w:rPr>
        <w:t>R</w:t>
      </w:r>
      <w:r w:rsidR="00FA7A48" w:rsidRPr="008F2303">
        <w:rPr>
          <w:rFonts w:ascii="Times New Roman" w:hAnsi="Times New Roman" w:cs="Times New Roman"/>
          <w:sz w:val="24"/>
          <w:szCs w:val="24"/>
        </w:rPr>
        <w:t>e</w:t>
      </w:r>
      <w:r w:rsidR="00AA0508">
        <w:rPr>
          <w:rFonts w:ascii="Times New Roman" w:hAnsi="Times New Roman" w:cs="Times New Roman"/>
          <w:sz w:val="24"/>
          <w:szCs w:val="24"/>
        </w:rPr>
        <w:t>covery of polyphenols in urine is determined by bioavailability of polyphenols</w:t>
      </w:r>
      <w:r w:rsidR="0009278C">
        <w:rPr>
          <w:rFonts w:ascii="Times New Roman" w:hAnsi="Times New Roman" w:cs="Times New Roman"/>
          <w:sz w:val="24"/>
          <w:szCs w:val="24"/>
        </w:rPr>
        <w:t>. For example</w:t>
      </w:r>
      <w:r w:rsidR="00AA0508">
        <w:rPr>
          <w:rFonts w:ascii="Times New Roman" w:hAnsi="Times New Roman" w:cs="Times New Roman"/>
          <w:sz w:val="24"/>
          <w:szCs w:val="24"/>
        </w:rPr>
        <w:t xml:space="preserve"> </w:t>
      </w:r>
      <w:r w:rsidR="0009278C">
        <w:rPr>
          <w:rFonts w:ascii="Times New Roman" w:hAnsi="Times New Roman" w:cs="Times New Roman"/>
          <w:sz w:val="24"/>
          <w:szCs w:val="24"/>
        </w:rPr>
        <w:t>anthocyanins are found at levels</w:t>
      </w:r>
      <w:r w:rsidR="00FA7A48" w:rsidRPr="008F2303">
        <w:rPr>
          <w:rFonts w:ascii="Times New Roman" w:hAnsi="Times New Roman" w:cs="Times New Roman"/>
          <w:sz w:val="24"/>
          <w:szCs w:val="24"/>
        </w:rPr>
        <w:t xml:space="preserve"> as </w:t>
      </w:r>
      <w:r w:rsidR="0009278C">
        <w:rPr>
          <w:rFonts w:ascii="Times New Roman" w:hAnsi="Times New Roman" w:cs="Times New Roman"/>
          <w:sz w:val="24"/>
          <w:szCs w:val="24"/>
        </w:rPr>
        <w:t>0</w:t>
      </w:r>
      <w:r w:rsidR="00FA7A48" w:rsidRPr="008F2303">
        <w:rPr>
          <w:rFonts w:ascii="Times New Roman" w:hAnsi="Times New Roman" w:cs="Times New Roman"/>
          <w:sz w:val="24"/>
          <w:szCs w:val="24"/>
        </w:rPr>
        <w:t>.01</w:t>
      </w:r>
      <w:r w:rsidR="0057158F">
        <w:rPr>
          <w:rFonts w:ascii="Times New Roman" w:hAnsi="Times New Roman" w:cs="Times New Roman"/>
          <w:sz w:val="24"/>
          <w:szCs w:val="24"/>
        </w:rPr>
        <w:t>% while isoflavones are at levels</w:t>
      </w:r>
      <w:r w:rsidR="00FA7A48" w:rsidRPr="008F2303">
        <w:rPr>
          <w:rFonts w:ascii="Times New Roman" w:hAnsi="Times New Roman" w:cs="Times New Roman"/>
          <w:sz w:val="24"/>
          <w:szCs w:val="24"/>
        </w:rPr>
        <w:t xml:space="preserve"> high as 43%. It is important to note that glycosylation of flavonoids and </w:t>
      </w:r>
      <w:r w:rsidR="0057158F" w:rsidRPr="008F2303">
        <w:rPr>
          <w:rFonts w:ascii="Times New Roman" w:hAnsi="Times New Roman" w:cs="Times New Roman"/>
          <w:sz w:val="24"/>
          <w:szCs w:val="24"/>
        </w:rPr>
        <w:t>esterification of phenoli</w:t>
      </w:r>
      <w:r w:rsidR="0057158F">
        <w:rPr>
          <w:rFonts w:ascii="Times New Roman" w:hAnsi="Times New Roman" w:cs="Times New Roman"/>
          <w:sz w:val="24"/>
          <w:szCs w:val="24"/>
        </w:rPr>
        <w:t>c acids affects</w:t>
      </w:r>
      <w:r w:rsidR="00D40EA1">
        <w:rPr>
          <w:rFonts w:ascii="Times New Roman" w:hAnsi="Times New Roman" w:cs="Times New Roman"/>
          <w:sz w:val="24"/>
          <w:szCs w:val="24"/>
        </w:rPr>
        <w:t xml:space="preserve"> the absorption</w:t>
      </w:r>
      <w:r w:rsidR="00FA7A48" w:rsidRPr="008F2303">
        <w:rPr>
          <w:rFonts w:ascii="Times New Roman" w:hAnsi="Times New Roman" w:cs="Times New Roman"/>
          <w:sz w:val="24"/>
          <w:szCs w:val="24"/>
        </w:rPr>
        <w:t xml:space="preserve"> in the gut. Bioavailability should be taken into account while assessing how polyphenols in the urine</w:t>
      </w:r>
      <w:r w:rsidR="00432F6D">
        <w:rPr>
          <w:rFonts w:ascii="Times New Roman" w:hAnsi="Times New Roman" w:cs="Times New Roman"/>
          <w:sz w:val="24"/>
          <w:szCs w:val="24"/>
        </w:rPr>
        <w:t xml:space="preserve"> are metabolized</w:t>
      </w:r>
      <w:r w:rsidR="005B2534">
        <w:rPr>
          <w:rFonts w:ascii="Times New Roman" w:hAnsi="Times New Roman" w:cs="Times New Roman"/>
          <w:sz w:val="24"/>
          <w:szCs w:val="24"/>
        </w:rPr>
        <w:t xml:space="preserve"> </w:t>
      </w:r>
      <w:r w:rsidR="00985B03" w:rsidRPr="008F2303">
        <w:rPr>
          <w:rFonts w:ascii="Times New Roman" w:hAnsi="Times New Roman" w:cs="Times New Roman"/>
          <w:sz w:val="24"/>
          <w:szCs w:val="24"/>
        </w:rPr>
        <w:fldChar w:fldCharType="begin"/>
      </w:r>
      <w:r w:rsidR="00FA7A48" w:rsidRPr="008F2303">
        <w:rPr>
          <w:rFonts w:ascii="Times New Roman" w:hAnsi="Times New Roman" w:cs="Times New Roman"/>
          <w:sz w:val="24"/>
          <w:szCs w:val="24"/>
        </w:rPr>
        <w:instrText xml:space="preserve"> ADDIN ZOTERO_ITEM CSL_CITATION {"citationID":"eMgIeH5G","properties":{"formattedCitation":"(Zamora-Ros et al. 2014)","plainCitation":"(Zamora-Ros et al. 2014)"},"citationItems":[{"id":11,"uris":["http://zotero.org/users/local/lchklq0F/items/XV7BD486"],"uri":["http://zotero.org/users/local/lchklq0F/items/XV7BD486"],"itemData":{"id":11,"type":"article-journal","title":"Measuring exposure to the polyphenol metabolome in observational epidemiologic studies: current tools and applications and their limits","container-title":"The American Journal of Clinical Nutrition","page":"ajcn.077743","source":"ajcn.nutrition.org","abstract":"Much experimental evidence supports a protective role of dietary polyphenols against chronic diseases such as cardiovascular diseases, diabetes, or cancer. However, results from observational epidemiologic studies are still limited and are often inconsistent. This is largely explained by the difficulties encountered in the estimation of exposure to the polyphenol metabolome, which is composed of </w:instrText>
      </w:r>
      <w:r w:rsidR="00FA7A48" w:rsidRPr="008F2303">
        <w:rPr>
          <w:rFonts w:ascii="Menlo Regular" w:hAnsi="Menlo Regular" w:cs="Menlo Regular"/>
          <w:sz w:val="24"/>
          <w:szCs w:val="24"/>
        </w:rPr>
        <w:instrText>∼</w:instrText>
      </w:r>
      <w:r w:rsidR="00FA7A48" w:rsidRPr="008F2303">
        <w:rPr>
          <w:rFonts w:ascii="Times New Roman" w:hAnsi="Times New Roman" w:cs="Times New Roman"/>
          <w:sz w:val="24"/>
          <w:szCs w:val="24"/>
        </w:rPr>
        <w:instrText xml:space="preserve">500 polyphenols distributed across a wide variety of foods and characterized by diverse biological properties. Exposure to the polyphenol metabolome in epidemiologic studies can be assessed by the use of detailed dietary questionnaires or the measurement of biomarkers of polyphenol intake. The questionnaire approach has been greatly facilitated by the use of new databases on polyphenol composition but is limited by bias as a result of self-reporting. The use of polyphenol biomarkers holds much promise for objective estimation of polyphenol exposure in future metabolome-wide association studies. These approaches are reviewed and their advantages and limitations discussed by using examples of epidemiologic studies on polyphenols and cancer. The current improvement in these techniques, along with greater emphasis on the intake of individual polyphenols rather than polyphenols considered collectively, will help unravel the role of these major food bioactive constituents in disease prevention.","DOI":"10.3945/ajcn.113.077743","ISSN":"0002-9165, 1938-3207","note":"PMID: 24787490","shortTitle":"Measuring exposure to the polyphenol metabolome in observational epidemiologic studies","journalAbbreviation":"Am J Clin Nutr","language":"en","author":[{"family":"Zamora-Ros","given":"Raul"},{"family":"Touillaud","given":"Marina"},{"family":"Rothwell","given":"Joseph A."},{"family":"Romieu","given":"Isabelle"},{"family":"Scalbert","given":"Augustin"}],"issued":{"date-parts":[["2014",7,1]]},"PMID":"24787490"}}],"schema":"https://github.com/citation-style-language/schema/raw/master/csl-citation.json"} </w:instrText>
      </w:r>
      <w:r w:rsidR="00985B03" w:rsidRPr="008F2303">
        <w:rPr>
          <w:rFonts w:ascii="Times New Roman" w:hAnsi="Times New Roman" w:cs="Times New Roman"/>
          <w:sz w:val="24"/>
          <w:szCs w:val="24"/>
        </w:rPr>
        <w:fldChar w:fldCharType="separate"/>
      </w:r>
      <w:r w:rsidR="00FA7A48" w:rsidRPr="008F2303">
        <w:rPr>
          <w:rFonts w:ascii="Times New Roman" w:hAnsi="Times New Roman" w:cs="Times New Roman"/>
          <w:sz w:val="24"/>
        </w:rPr>
        <w:t>(Zamora-Ros et al. 2014)</w:t>
      </w:r>
      <w:r w:rsidR="00985B03" w:rsidRPr="008F2303">
        <w:rPr>
          <w:rFonts w:ascii="Times New Roman" w:hAnsi="Times New Roman" w:cs="Times New Roman"/>
          <w:sz w:val="24"/>
          <w:szCs w:val="24"/>
        </w:rPr>
        <w:fldChar w:fldCharType="end"/>
      </w:r>
      <w:r w:rsidR="00FA7A48" w:rsidRPr="008F2303">
        <w:rPr>
          <w:rFonts w:ascii="Times New Roman" w:hAnsi="Times New Roman" w:cs="Times New Roman"/>
          <w:sz w:val="24"/>
          <w:szCs w:val="24"/>
        </w:rPr>
        <w:t xml:space="preserve">. </w:t>
      </w:r>
    </w:p>
    <w:p w14:paraId="38B47E17" w14:textId="3D94681A" w:rsidR="005820FE" w:rsidRDefault="0057158F" w:rsidP="005820FE">
      <w:pPr>
        <w:spacing w:line="480" w:lineRule="auto"/>
        <w:rPr>
          <w:rFonts w:ascii="Times New Roman" w:hAnsi="Times New Roman" w:cs="Times New Roman"/>
          <w:sz w:val="24"/>
          <w:szCs w:val="24"/>
        </w:rPr>
      </w:pPr>
      <w:r>
        <w:rPr>
          <w:rFonts w:ascii="Times New Roman" w:hAnsi="Times New Roman" w:cs="Times New Roman"/>
          <w:sz w:val="24"/>
        </w:rPr>
        <w:t>A</w:t>
      </w:r>
      <w:r w:rsidR="00FA7A48" w:rsidRPr="008F2303">
        <w:rPr>
          <w:rFonts w:ascii="Times New Roman" w:hAnsi="Times New Roman" w:cs="Times New Roman"/>
          <w:sz w:val="24"/>
        </w:rPr>
        <w:t xml:space="preserve">n analysis of </w:t>
      </w:r>
      <w:r w:rsidR="007F431C">
        <w:rPr>
          <w:rFonts w:ascii="Times New Roman" w:hAnsi="Times New Roman" w:cs="Times New Roman"/>
          <w:sz w:val="24"/>
        </w:rPr>
        <w:t>recent publications</w:t>
      </w:r>
      <w:r w:rsidR="005B2534">
        <w:rPr>
          <w:rFonts w:ascii="Times New Roman" w:hAnsi="Times New Roman" w:cs="Times New Roman"/>
          <w:sz w:val="24"/>
        </w:rPr>
        <w:t xml:space="preserve"> that</w:t>
      </w:r>
      <w:r w:rsidR="007F431C">
        <w:rPr>
          <w:rFonts w:ascii="Times New Roman" w:hAnsi="Times New Roman" w:cs="Times New Roman"/>
          <w:sz w:val="24"/>
        </w:rPr>
        <w:t xml:space="preserve"> </w:t>
      </w:r>
      <w:r w:rsidR="00FA7A48" w:rsidRPr="008F2303">
        <w:rPr>
          <w:rFonts w:ascii="Times New Roman" w:hAnsi="Times New Roman" w:cs="Times New Roman"/>
          <w:sz w:val="24"/>
        </w:rPr>
        <w:t>have lo</w:t>
      </w:r>
      <w:r>
        <w:rPr>
          <w:rFonts w:ascii="Times New Roman" w:hAnsi="Times New Roman" w:cs="Times New Roman"/>
          <w:sz w:val="24"/>
        </w:rPr>
        <w:t>oked at total polyphenol intake</w:t>
      </w:r>
      <w:r w:rsidR="00FA7A48" w:rsidRPr="008F2303">
        <w:rPr>
          <w:rFonts w:ascii="Times New Roman" w:hAnsi="Times New Roman" w:cs="Times New Roman"/>
          <w:sz w:val="24"/>
        </w:rPr>
        <w:t xml:space="preserve"> </w:t>
      </w:r>
      <w:r>
        <w:rPr>
          <w:rFonts w:ascii="Times New Roman" w:hAnsi="Times New Roman" w:cs="Times New Roman"/>
          <w:sz w:val="24"/>
        </w:rPr>
        <w:t xml:space="preserve">concluded that </w:t>
      </w:r>
      <w:r w:rsidR="00FA7A48" w:rsidRPr="008F2303">
        <w:rPr>
          <w:rFonts w:ascii="Times New Roman" w:hAnsi="Times New Roman" w:cs="Times New Roman"/>
          <w:sz w:val="24"/>
        </w:rPr>
        <w:t>it would be more beneficial to look at one</w:t>
      </w:r>
      <w:r w:rsidR="005B2534">
        <w:rPr>
          <w:rFonts w:ascii="Times New Roman" w:hAnsi="Times New Roman" w:cs="Times New Roman"/>
          <w:sz w:val="24"/>
        </w:rPr>
        <w:t xml:space="preserve"> phenol a</w:t>
      </w:r>
      <w:r>
        <w:rPr>
          <w:rFonts w:ascii="Times New Roman" w:hAnsi="Times New Roman" w:cs="Times New Roman"/>
          <w:sz w:val="24"/>
        </w:rPr>
        <w:t xml:space="preserve">t a time. The author also add </w:t>
      </w:r>
      <w:r w:rsidR="00FA7A48" w:rsidRPr="008F2303">
        <w:rPr>
          <w:rFonts w:ascii="Times New Roman" w:hAnsi="Times New Roman" w:cs="Times New Roman"/>
          <w:sz w:val="24"/>
        </w:rPr>
        <w:t>that biomarker</w:t>
      </w:r>
      <w:r w:rsidR="005B2534">
        <w:rPr>
          <w:rFonts w:ascii="Times New Roman" w:hAnsi="Times New Roman" w:cs="Times New Roman"/>
          <w:sz w:val="24"/>
        </w:rPr>
        <w:t>s</w:t>
      </w:r>
      <w:r>
        <w:rPr>
          <w:rFonts w:ascii="Times New Roman" w:hAnsi="Times New Roman" w:cs="Times New Roman"/>
          <w:sz w:val="24"/>
        </w:rPr>
        <w:t>’</w:t>
      </w:r>
      <w:r w:rsidR="006C15C7">
        <w:rPr>
          <w:rFonts w:ascii="Times New Roman" w:hAnsi="Times New Roman" w:cs="Times New Roman"/>
          <w:sz w:val="24"/>
        </w:rPr>
        <w:t xml:space="preserve"> limitations as diet assessors can be challenging because of the rapid absorption and elimination. Making observational studies unable to pin point specific biomarkers </w:t>
      </w:r>
      <w:r w:rsidR="00985B03" w:rsidRPr="008F2303">
        <w:rPr>
          <w:rFonts w:ascii="Times New Roman" w:hAnsi="Times New Roman" w:cs="Times New Roman"/>
          <w:sz w:val="24"/>
        </w:rPr>
        <w:fldChar w:fldCharType="begin"/>
      </w:r>
      <w:r w:rsidR="00FA7A48" w:rsidRPr="008F2303">
        <w:rPr>
          <w:rFonts w:ascii="Times New Roman" w:hAnsi="Times New Roman" w:cs="Times New Roman"/>
          <w:sz w:val="24"/>
        </w:rPr>
        <w:instrText xml:space="preserve"> ADDIN ZOTERO_ITEM CSL_CITATION {"citationID":"8xjCu9Ck","properties":{"formattedCitation":"(Zamora-Ros et al. 2014)","plainCitation":"(Zamora-Ros et al. 2014)"},"citationItems":[{"id":11,"uris":["http://zotero.org/users/local/lchklq0F/items/XV7BD486"],"uri":["http://zotero.org/users/local/lchklq0F/items/XV7BD486"],"itemData":{"id":11,"type":"article-journal","title":"Measuring exposure to the polyphenol metabolome in observational epidemiologic studies: current tools and applications and their limits","container-title":"The American Journal of Clinical Nutrition","page":"ajcn.077743","source":"ajcn.nutrition.org","abstract":"Much experimental evidence supports a protective role of dietary polyphenols against chronic diseases such as cardiovascular diseases, diabetes, or cancer. However, results from observational epidemiologic studies are still limited and are often inconsistent. This is largely explained by the difficulties encountered in the estimation of exposure to the polyphenol metabolome, which is composed of </w:instrText>
      </w:r>
      <w:r w:rsidR="00FA7A48" w:rsidRPr="008F2303">
        <w:rPr>
          <w:rFonts w:ascii="Menlo Regular" w:hAnsi="Menlo Regular" w:cs="Menlo Regular"/>
          <w:sz w:val="24"/>
        </w:rPr>
        <w:instrText>∼</w:instrText>
      </w:r>
      <w:r w:rsidR="00FA7A48" w:rsidRPr="008F2303">
        <w:rPr>
          <w:rFonts w:ascii="Times New Roman" w:hAnsi="Times New Roman" w:cs="Times New Roman"/>
          <w:sz w:val="24"/>
        </w:rPr>
        <w:instrText xml:space="preserve">500 polyphenols distributed across a wide variety of foods and characterized by diverse biological properties. Exposure to the polyphenol metabolome in epidemiologic studies can be assessed by the use of detailed dietary questionnaires or the measurement of biomarkers of polyphenol intake. The questionnaire approach has been greatly facilitated by the use of new databases on polyphenol composition but is limited by bias as a result of self-reporting. The use of polyphenol biomarkers holds much promise for objective estimation of polyphenol exposure in future metabolome-wide association studies. These approaches are reviewed and their advantages and limitations discussed by using examples of epidemiologic studies on polyphenols and cancer. The current improvement in these techniques, along with greater emphasis on the intake of individual polyphenols rather than polyphenols considered collectively, will help unravel the role of these major food bioactive constituents in disease prevention.","DOI":"10.3945/ajcn.113.077743","ISSN":"0002-9165, 1938-3207","note":"PMID: 24787490","shortTitle":"Measuring exposure to the polyphenol metabolome in observational epidemiologic studies","journalAbbreviation":"Am J Clin Nutr","language":"en","author":[{"family":"Zamora-Ros","given":"Raul"},{"family":"Touillaud","given":"Marina"},{"family":"Rothwell","given":"Joseph A."},{"family":"Romieu","given":"Isabelle"},{"family":"Scalbert","given":"Augustin"}],"issued":{"date-parts":[["2014",7,1]]},"PMID":"24787490"}}],"schema":"https://github.com/citation-style-language/schema/raw/master/csl-citation.json"} </w:instrText>
      </w:r>
      <w:r w:rsidR="00985B03" w:rsidRPr="008F2303">
        <w:rPr>
          <w:rFonts w:ascii="Times New Roman" w:hAnsi="Times New Roman" w:cs="Times New Roman"/>
          <w:sz w:val="24"/>
        </w:rPr>
        <w:fldChar w:fldCharType="separate"/>
      </w:r>
      <w:r w:rsidR="00FA7A48" w:rsidRPr="008F2303">
        <w:rPr>
          <w:rFonts w:ascii="Times New Roman" w:hAnsi="Times New Roman" w:cs="Times New Roman"/>
          <w:sz w:val="24"/>
        </w:rPr>
        <w:t>(Zamora-Ros et al. 2014)</w:t>
      </w:r>
      <w:r w:rsidR="00985B03" w:rsidRPr="008F2303">
        <w:rPr>
          <w:rFonts w:ascii="Times New Roman" w:hAnsi="Times New Roman" w:cs="Times New Roman"/>
          <w:sz w:val="24"/>
        </w:rPr>
        <w:fldChar w:fldCharType="end"/>
      </w:r>
      <w:r w:rsidR="009D0B9A">
        <w:rPr>
          <w:rFonts w:ascii="Times New Roman" w:hAnsi="Times New Roman" w:cs="Times New Roman"/>
          <w:sz w:val="24"/>
        </w:rPr>
        <w:t xml:space="preserve">. </w:t>
      </w:r>
      <w:r w:rsidR="00DA35B0">
        <w:rPr>
          <w:rFonts w:ascii="Times New Roman" w:hAnsi="Times New Roman" w:cs="Times New Roman"/>
          <w:sz w:val="24"/>
          <w:szCs w:val="24"/>
        </w:rPr>
        <w:t xml:space="preserve">Studies </w:t>
      </w:r>
      <w:r w:rsidR="008B5DAA">
        <w:rPr>
          <w:rFonts w:ascii="Times New Roman" w:hAnsi="Times New Roman" w:cs="Times New Roman"/>
          <w:sz w:val="24"/>
          <w:szCs w:val="24"/>
        </w:rPr>
        <w:t>show that p</w:t>
      </w:r>
      <w:r w:rsidR="00DA35B0">
        <w:rPr>
          <w:rFonts w:ascii="Times New Roman" w:hAnsi="Times New Roman" w:cs="Times New Roman"/>
          <w:sz w:val="24"/>
          <w:szCs w:val="24"/>
        </w:rPr>
        <w:t>hyto-</w:t>
      </w:r>
      <w:r w:rsidR="00FA7A48" w:rsidRPr="008F2303">
        <w:rPr>
          <w:rFonts w:ascii="Times New Roman" w:hAnsi="Times New Roman" w:cs="Times New Roman"/>
          <w:sz w:val="24"/>
          <w:szCs w:val="24"/>
        </w:rPr>
        <w:t xml:space="preserve">estrogens act as inhibitors of carcinogenic and atherosclerotic processes </w:t>
      </w:r>
      <w:r w:rsidR="00985B03" w:rsidRPr="008F2303">
        <w:rPr>
          <w:rFonts w:ascii="Times New Roman" w:hAnsi="Times New Roman" w:cs="Times New Roman"/>
          <w:sz w:val="24"/>
          <w:szCs w:val="24"/>
        </w:rPr>
        <w:fldChar w:fldCharType="begin"/>
      </w:r>
      <w:r w:rsidR="00FA7A48" w:rsidRPr="008F2303">
        <w:rPr>
          <w:rFonts w:ascii="Times New Roman" w:hAnsi="Times New Roman" w:cs="Times New Roman"/>
          <w:sz w:val="24"/>
          <w:szCs w:val="24"/>
        </w:rPr>
        <w:instrText xml:space="preserve"> ADDIN ZOTERO_ITEM CSL_CITATION {"citationID":"5qfqJI0v","properties":{"formattedCitation":"(Mazur et al. 2000)","plainCitation":"(Mazur et al. 2000)"},"citationItems":[{"id":36,"uris":["http://zotero.org/users/local/lchklq0F/items/RRE4WJ7K"],"uri":["http://zotero.org/users/local/lchklq0F/items/RRE4WJ7K"],"itemData":{"id":36,"type":"article-journal","title":"Phyto-oestrogen content of berries, and plasma concentrationsand urinary excretion of enterolactone after asingle strawberry-meal in human subjects","container-title":"British Journal of Nutrition","page":"381–387","volume":"83","issue":"04","source":"Cambridge Journals Online","abstract":"Quantitative data on phyto-oestrogen, particularly lignan, content in edible plants are insufficient. We, therefore, measured isoflavonoids and lignans in nine edible berries using an isotope dilution gas chromatography–mass spectrometry method for foods and found substantial concentrations of the lignan secoisolariciresinol (1·39–37·18 mg/kg DM), low amounts of matairesinol (0–0·78 mg/kg DM) and no isoflavones. To determine pharmacokinetics and urinary excretion pattern of the mammalian lignan enterolactone derived from plant lignans, a study with human subjects was conducted. Five healthy women and two men consumed, after a 72 h period of a phyto-oestrogen-free regimen, a single strawberry-meal containing known amounts of plant lignans. Basal and post-meal blood and urine samples were collected at short intervals. The samples were analysed using time-resolved fluoroimmunoassay of enterolactone. The meal increased plasma concentration of enterolactone after 8–24 h and in urine in the 13–24 h and 25–36 h urine collections. High individual variability of the metabolic response was observed. Enterolactone excreted in the urine collected throughout the 48 h post-meal yielded on average 114 % of the plant lignans consumed. It is concluded that berries containing relatively high concentrations of plant lignans contribute to plasma and urinary levels of mammalian enterolactone in human subjects.","DOI":"10.1017/S0007114500000489","ISSN":"1475-2662","author":[{"family":"Mazur","given":"W. M."},{"family":"Uehara","given":"M."},{"family":"Wähälä","given":"K."},{"family":"Adlercreutz","given":"H."}],"issued":{"date-parts":[["2000",4]]}}}],"schema":"https://github.com/citation-style-language/schema/raw/master/csl-citation.json"} </w:instrText>
      </w:r>
      <w:r w:rsidR="00985B03" w:rsidRPr="008F2303">
        <w:rPr>
          <w:rFonts w:ascii="Times New Roman" w:hAnsi="Times New Roman" w:cs="Times New Roman"/>
          <w:sz w:val="24"/>
          <w:szCs w:val="24"/>
        </w:rPr>
        <w:fldChar w:fldCharType="separate"/>
      </w:r>
      <w:r w:rsidR="00FA7A48" w:rsidRPr="008F2303">
        <w:rPr>
          <w:rFonts w:ascii="Times New Roman" w:hAnsi="Times New Roman" w:cs="Times New Roman"/>
          <w:sz w:val="24"/>
        </w:rPr>
        <w:t>(Mazur et al. 2000)</w:t>
      </w:r>
      <w:r w:rsidR="00985B03" w:rsidRPr="008F2303">
        <w:rPr>
          <w:rFonts w:ascii="Times New Roman" w:hAnsi="Times New Roman" w:cs="Times New Roman"/>
          <w:sz w:val="24"/>
          <w:szCs w:val="24"/>
        </w:rPr>
        <w:fldChar w:fldCharType="end"/>
      </w:r>
      <w:r w:rsidR="00FA7A48" w:rsidRPr="008F2303">
        <w:rPr>
          <w:rFonts w:ascii="Times New Roman" w:hAnsi="Times New Roman" w:cs="Times New Roman"/>
          <w:sz w:val="24"/>
          <w:szCs w:val="24"/>
        </w:rPr>
        <w:t>.</w:t>
      </w:r>
      <w:r w:rsidR="005B6C74">
        <w:rPr>
          <w:rFonts w:ascii="Times New Roman" w:hAnsi="Times New Roman" w:cs="Times New Roman"/>
          <w:sz w:val="24"/>
          <w:szCs w:val="24"/>
        </w:rPr>
        <w:t xml:space="preserve"> There are many other studies </w:t>
      </w:r>
      <w:r w:rsidR="00D40EA1">
        <w:rPr>
          <w:rFonts w:ascii="Times New Roman" w:hAnsi="Times New Roman" w:cs="Times New Roman"/>
          <w:sz w:val="24"/>
          <w:szCs w:val="24"/>
        </w:rPr>
        <w:t xml:space="preserve">connecting polyphenols to </w:t>
      </w:r>
      <w:r w:rsidR="009D4861">
        <w:rPr>
          <w:rFonts w:ascii="Times New Roman" w:hAnsi="Times New Roman" w:cs="Times New Roman"/>
          <w:sz w:val="24"/>
          <w:szCs w:val="24"/>
        </w:rPr>
        <w:t>a</w:t>
      </w:r>
      <w:r w:rsidR="00F82064">
        <w:rPr>
          <w:rFonts w:ascii="Times New Roman" w:hAnsi="Times New Roman" w:cs="Times New Roman"/>
          <w:sz w:val="24"/>
          <w:szCs w:val="24"/>
        </w:rPr>
        <w:t>nti-inflammatory, anti-glycemic</w:t>
      </w:r>
      <w:r w:rsidR="00D40EA1">
        <w:rPr>
          <w:rFonts w:ascii="Times New Roman" w:hAnsi="Times New Roman" w:cs="Times New Roman"/>
          <w:sz w:val="24"/>
          <w:szCs w:val="24"/>
        </w:rPr>
        <w:t>, and cancer ch</w:t>
      </w:r>
      <w:r w:rsidR="005B6C74">
        <w:rPr>
          <w:rFonts w:ascii="Times New Roman" w:hAnsi="Times New Roman" w:cs="Times New Roman"/>
          <w:sz w:val="24"/>
          <w:szCs w:val="24"/>
        </w:rPr>
        <w:t xml:space="preserve">emopreventive effects (Stevens, </w:t>
      </w:r>
      <w:r w:rsidR="00D40EA1">
        <w:rPr>
          <w:rFonts w:ascii="Times New Roman" w:hAnsi="Times New Roman" w:cs="Times New Roman"/>
          <w:sz w:val="24"/>
          <w:szCs w:val="24"/>
        </w:rPr>
        <w:t>2014)</w:t>
      </w:r>
      <w:r w:rsidR="002A270C">
        <w:rPr>
          <w:rFonts w:ascii="Times New Roman" w:hAnsi="Times New Roman" w:cs="Times New Roman"/>
          <w:sz w:val="24"/>
          <w:szCs w:val="24"/>
        </w:rPr>
        <w:t>.</w:t>
      </w:r>
      <w:r w:rsidR="00D40EA1">
        <w:rPr>
          <w:rFonts w:ascii="Times New Roman" w:hAnsi="Times New Roman" w:cs="Times New Roman"/>
          <w:sz w:val="24"/>
          <w:szCs w:val="24"/>
        </w:rPr>
        <w:t xml:space="preserve"> </w:t>
      </w:r>
      <w:r w:rsidR="00FA7A48" w:rsidRPr="008F2303">
        <w:rPr>
          <w:rFonts w:ascii="Times New Roman" w:hAnsi="Times New Roman" w:cs="Times New Roman"/>
          <w:sz w:val="24"/>
          <w:szCs w:val="24"/>
        </w:rPr>
        <w:t xml:space="preserve"> </w:t>
      </w:r>
    </w:p>
    <w:p w14:paraId="7ACB9304" w14:textId="77777777" w:rsidR="00AD4FA7" w:rsidRDefault="005820FE" w:rsidP="00FA7A48">
      <w:pPr>
        <w:spacing w:line="480" w:lineRule="auto"/>
        <w:rPr>
          <w:rFonts w:ascii="Times New Roman" w:hAnsi="Times New Roman" w:cs="Times New Roman"/>
          <w:sz w:val="24"/>
          <w:szCs w:val="24"/>
        </w:rPr>
      </w:pPr>
      <w:r w:rsidRPr="008F2303">
        <w:rPr>
          <w:rFonts w:ascii="Times New Roman" w:hAnsi="Times New Roman" w:cs="Times New Roman"/>
          <w:sz w:val="24"/>
          <w:szCs w:val="24"/>
        </w:rPr>
        <w:t xml:space="preserve">A controlled human study in Finland found that blackberries and strawberries had the highest amounts of </w:t>
      </w:r>
      <w:r w:rsidR="00A71EAB">
        <w:rPr>
          <w:rFonts w:ascii="Times New Roman" w:hAnsi="Times New Roman" w:cs="Times New Roman"/>
          <w:sz w:val="24"/>
          <w:szCs w:val="24"/>
        </w:rPr>
        <w:t>Secoisolariciresinol (</w:t>
      </w:r>
      <w:r w:rsidRPr="008F2303">
        <w:rPr>
          <w:rFonts w:ascii="Times New Roman" w:hAnsi="Times New Roman" w:cs="Times New Roman"/>
          <w:sz w:val="24"/>
          <w:szCs w:val="24"/>
        </w:rPr>
        <w:t>SECO</w:t>
      </w:r>
      <w:r w:rsidR="00A71EAB">
        <w:rPr>
          <w:rFonts w:ascii="Times New Roman" w:hAnsi="Times New Roman" w:cs="Times New Roman"/>
          <w:sz w:val="24"/>
          <w:szCs w:val="24"/>
        </w:rPr>
        <w:t>)</w:t>
      </w:r>
      <w:r w:rsidRPr="008F2303">
        <w:rPr>
          <w:rFonts w:ascii="Times New Roman" w:hAnsi="Times New Roman" w:cs="Times New Roman"/>
          <w:sz w:val="24"/>
          <w:szCs w:val="24"/>
        </w:rPr>
        <w:t xml:space="preserve"> concentrations detected. The study measured urine and plasma concentrations before and after consumption of </w:t>
      </w:r>
      <w:r w:rsidR="00A71EAB">
        <w:rPr>
          <w:rFonts w:ascii="Times New Roman" w:hAnsi="Times New Roman" w:cs="Times New Roman"/>
          <w:sz w:val="24"/>
          <w:szCs w:val="24"/>
        </w:rPr>
        <w:t xml:space="preserve">a </w:t>
      </w:r>
      <w:r w:rsidRPr="008F2303">
        <w:rPr>
          <w:rFonts w:ascii="Times New Roman" w:hAnsi="Times New Roman" w:cs="Times New Roman"/>
          <w:sz w:val="24"/>
          <w:szCs w:val="24"/>
        </w:rPr>
        <w:t xml:space="preserve">strawberry meal. </w:t>
      </w:r>
      <w:r w:rsidR="00A71EAB">
        <w:rPr>
          <w:rFonts w:ascii="Times New Roman" w:hAnsi="Times New Roman" w:cs="Times New Roman"/>
          <w:sz w:val="24"/>
          <w:szCs w:val="24"/>
        </w:rPr>
        <w:t>S</w:t>
      </w:r>
      <w:r w:rsidRPr="008F2303">
        <w:rPr>
          <w:rFonts w:ascii="Times New Roman" w:hAnsi="Times New Roman" w:cs="Times New Roman"/>
          <w:sz w:val="24"/>
          <w:szCs w:val="24"/>
        </w:rPr>
        <w:t>ubjects show</w:t>
      </w:r>
      <w:r w:rsidR="00A71EAB">
        <w:rPr>
          <w:rFonts w:ascii="Times New Roman" w:hAnsi="Times New Roman" w:cs="Times New Roman"/>
          <w:sz w:val="24"/>
          <w:szCs w:val="24"/>
        </w:rPr>
        <w:t>ed</w:t>
      </w:r>
      <w:r w:rsidRPr="008F2303">
        <w:rPr>
          <w:rFonts w:ascii="Times New Roman" w:hAnsi="Times New Roman" w:cs="Times New Roman"/>
          <w:sz w:val="24"/>
          <w:szCs w:val="24"/>
        </w:rPr>
        <w:t xml:space="preserve"> relatively high amounts of plant lignin SECO and elevated amount of enterolactone (ENL) in urinary excretion (Mazur et al. 2000). </w:t>
      </w:r>
      <w:r w:rsidR="009D4861">
        <w:rPr>
          <w:rFonts w:ascii="Times New Roman" w:hAnsi="Times New Roman" w:cs="Times New Roman"/>
          <w:sz w:val="24"/>
          <w:szCs w:val="24"/>
        </w:rPr>
        <w:t xml:space="preserve"> </w:t>
      </w:r>
      <w:r w:rsidR="00DA35B0">
        <w:rPr>
          <w:rFonts w:ascii="Times New Roman" w:hAnsi="Times New Roman" w:cs="Times New Roman"/>
          <w:sz w:val="24"/>
          <w:szCs w:val="24"/>
        </w:rPr>
        <w:t>Many m</w:t>
      </w:r>
      <w:r w:rsidR="00A71EAB">
        <w:rPr>
          <w:rFonts w:ascii="Times New Roman" w:hAnsi="Times New Roman" w:cs="Times New Roman"/>
          <w:sz w:val="24"/>
          <w:szCs w:val="24"/>
        </w:rPr>
        <w:t xml:space="preserve">ore publications have </w:t>
      </w:r>
      <w:r w:rsidR="002A270C">
        <w:rPr>
          <w:rFonts w:ascii="Times New Roman" w:hAnsi="Times New Roman" w:cs="Times New Roman"/>
          <w:sz w:val="24"/>
          <w:szCs w:val="24"/>
        </w:rPr>
        <w:t>suggest</w:t>
      </w:r>
      <w:r w:rsidR="00A71EAB">
        <w:rPr>
          <w:rFonts w:ascii="Times New Roman" w:hAnsi="Times New Roman" w:cs="Times New Roman"/>
          <w:sz w:val="24"/>
          <w:szCs w:val="24"/>
        </w:rPr>
        <w:t>ed that</w:t>
      </w:r>
      <w:r w:rsidR="002A270C">
        <w:rPr>
          <w:rFonts w:ascii="Times New Roman" w:hAnsi="Times New Roman" w:cs="Times New Roman"/>
          <w:sz w:val="24"/>
          <w:szCs w:val="24"/>
        </w:rPr>
        <w:t xml:space="preserve"> </w:t>
      </w:r>
      <w:r w:rsidR="009D4861">
        <w:rPr>
          <w:rFonts w:ascii="Times New Roman" w:hAnsi="Times New Roman" w:cs="Times New Roman"/>
          <w:sz w:val="24"/>
          <w:szCs w:val="24"/>
        </w:rPr>
        <w:t xml:space="preserve">polyphenols </w:t>
      </w:r>
      <w:r w:rsidR="009D4861">
        <w:rPr>
          <w:rFonts w:ascii="Times New Roman" w:hAnsi="Times New Roman" w:cs="Times New Roman"/>
          <w:sz w:val="24"/>
          <w:szCs w:val="24"/>
        </w:rPr>
        <w:lastRenderedPageBreak/>
        <w:t>play a v</w:t>
      </w:r>
      <w:r w:rsidR="00A71EAB">
        <w:rPr>
          <w:rFonts w:ascii="Times New Roman" w:hAnsi="Times New Roman" w:cs="Times New Roman"/>
          <w:sz w:val="24"/>
          <w:szCs w:val="24"/>
        </w:rPr>
        <w:t>ital role in disease prevention</w:t>
      </w:r>
      <w:r w:rsidR="00DA35B0">
        <w:rPr>
          <w:rFonts w:ascii="Times New Roman" w:hAnsi="Times New Roman" w:cs="Times New Roman"/>
          <w:sz w:val="24"/>
          <w:szCs w:val="24"/>
        </w:rPr>
        <w:t xml:space="preserve">. </w:t>
      </w:r>
      <w:r w:rsidR="001A6D03">
        <w:rPr>
          <w:rFonts w:ascii="Times New Roman" w:hAnsi="Times New Roman" w:cs="Times New Roman"/>
          <w:sz w:val="24"/>
          <w:szCs w:val="24"/>
        </w:rPr>
        <w:t>A</w:t>
      </w:r>
      <w:r w:rsidR="001A6D03" w:rsidRPr="008F2303">
        <w:rPr>
          <w:rFonts w:ascii="Times New Roman" w:hAnsi="Times New Roman" w:cs="Times New Roman"/>
          <w:sz w:val="24"/>
          <w:szCs w:val="24"/>
        </w:rPr>
        <w:t xml:space="preserve"> systematic review explains that </w:t>
      </w:r>
      <w:r w:rsidR="00760F29">
        <w:rPr>
          <w:rFonts w:ascii="Times New Roman" w:hAnsi="Times New Roman" w:cs="Times New Roman"/>
          <w:sz w:val="24"/>
          <w:szCs w:val="24"/>
        </w:rPr>
        <w:t>recent polyphenol studies</w:t>
      </w:r>
      <w:r w:rsidR="001A6D03">
        <w:rPr>
          <w:rFonts w:ascii="Times New Roman" w:hAnsi="Times New Roman" w:cs="Times New Roman"/>
          <w:sz w:val="24"/>
          <w:szCs w:val="24"/>
        </w:rPr>
        <w:t>,</w:t>
      </w:r>
      <w:r w:rsidR="00760F29">
        <w:rPr>
          <w:rFonts w:ascii="Times New Roman" w:hAnsi="Times New Roman" w:cs="Times New Roman"/>
          <w:sz w:val="24"/>
          <w:szCs w:val="24"/>
        </w:rPr>
        <w:t xml:space="preserve"> results were obtained with fixed servings and polyphenol intake was higher than </w:t>
      </w:r>
      <w:r w:rsidR="006C5DDC">
        <w:rPr>
          <w:rFonts w:ascii="Times New Roman" w:hAnsi="Times New Roman" w:cs="Times New Roman"/>
          <w:sz w:val="24"/>
          <w:szCs w:val="24"/>
        </w:rPr>
        <w:t xml:space="preserve">normal </w:t>
      </w:r>
      <w:r w:rsidR="001A6D03" w:rsidRPr="008F2303">
        <w:rPr>
          <w:rFonts w:ascii="Times New Roman" w:hAnsi="Times New Roman" w:cs="Times New Roman"/>
          <w:sz w:val="24"/>
          <w:szCs w:val="24"/>
        </w:rPr>
        <w:t xml:space="preserve">diets </w:t>
      </w:r>
      <w:r w:rsidR="00985B03" w:rsidRPr="008F2303">
        <w:rPr>
          <w:rFonts w:ascii="Times New Roman" w:hAnsi="Times New Roman" w:cs="Times New Roman"/>
          <w:sz w:val="24"/>
          <w:szCs w:val="24"/>
        </w:rPr>
        <w:fldChar w:fldCharType="begin"/>
      </w:r>
      <w:r w:rsidR="001A6D03" w:rsidRPr="008F2303">
        <w:rPr>
          <w:rFonts w:ascii="Times New Roman" w:hAnsi="Times New Roman" w:cs="Times New Roman"/>
          <w:sz w:val="24"/>
          <w:szCs w:val="24"/>
        </w:rPr>
        <w:instrText xml:space="preserve"> ADDIN ZOTERO_ITEM CSL_CITATION {"citationID":"QAoy8GvK","properties":{"formattedCitation":"(Zamora-Ros et al. 2014)","plainCitation":"(Zamora-Ros et al. 2014)"},"citationItems":[{"id":11,"uris":["http://zotero.org/users/local/lchklq0F/items/XV7BD486"],"uri":["http://zotero.org/users/local/lchklq0F/items/XV7BD486"],"itemData":{"id":11,"type":"article-journal","title":"Measuring exposure to the polyphenol metabolome in observational epidemiologic studies: current tools and applications and their limits","container-title":"The American Journal of Clinical Nutrition","page":"ajcn.077743","source":"ajcn.nutrition.org","abstract":"Much experimental evidence supports a protective role of dietary polyphenols against chronic diseases such as cardiovascular diseases, diabetes, or cancer. However, results from observational epidemiologic studies are still limited and are often inconsistent. This is largely explained by the difficulties encountered in the estimation of exposure to the polyphenol metabolome, which is composed of </w:instrText>
      </w:r>
      <w:r w:rsidR="001A6D03" w:rsidRPr="008F2303">
        <w:rPr>
          <w:rFonts w:ascii="Menlo Regular" w:hAnsi="Menlo Regular" w:cs="Menlo Regular"/>
          <w:sz w:val="24"/>
          <w:szCs w:val="24"/>
        </w:rPr>
        <w:instrText>∼</w:instrText>
      </w:r>
      <w:r w:rsidR="001A6D03" w:rsidRPr="008F2303">
        <w:rPr>
          <w:rFonts w:ascii="Times New Roman" w:hAnsi="Times New Roman" w:cs="Times New Roman"/>
          <w:sz w:val="24"/>
          <w:szCs w:val="24"/>
        </w:rPr>
        <w:instrText xml:space="preserve">500 polyphenols distributed across a wide variety of foods and characterized by diverse biological properties. Exposure to the polyphenol metabolome in epidemiologic studies can be assessed by the use of detailed dietary questionnaires or the measurement of biomarkers of polyphenol intake. The questionnaire approach has been greatly facilitated by the use of new databases on polyphenol composition but is limited by bias as a result of self-reporting. The use of polyphenol biomarkers holds much promise for objective estimation of polyphenol exposure in future metabolome-wide association studies. These approaches are reviewed and their advantages and limitations discussed by using examples of epidemiologic studies on polyphenols and cancer. The current improvement in these techniques, along with greater emphasis on the intake of individual polyphenols rather than polyphenols considered collectively, will help unravel the role of these major food bioactive constituents in disease prevention.","DOI":"10.3945/ajcn.113.077743","ISSN":"0002-9165, 1938-3207","note":"PMID: 24787490","shortTitle":"Measuring exposure to the polyphenol metabolome in observational epidemiologic studies","journalAbbreviation":"Am J Clin Nutr","language":"en","author":[{"family":"Zamora-Ros","given":"Raul"},{"family":"Touillaud","given":"Marina"},{"family":"Rothwell","given":"Joseph A."},{"family":"Romieu","given":"Isabelle"},{"family":"Scalbert","given":"Augustin"}],"issued":{"date-parts":[["2014",7,1]]},"PMID":"24787490"}}],"schema":"https://github.com/citation-style-language/schema/raw/master/csl-citation.json"} </w:instrText>
      </w:r>
      <w:r w:rsidR="00985B03" w:rsidRPr="008F2303">
        <w:rPr>
          <w:rFonts w:ascii="Times New Roman" w:hAnsi="Times New Roman" w:cs="Times New Roman"/>
          <w:sz w:val="24"/>
          <w:szCs w:val="24"/>
        </w:rPr>
        <w:fldChar w:fldCharType="separate"/>
      </w:r>
      <w:r w:rsidR="001A6D03" w:rsidRPr="008F2303">
        <w:rPr>
          <w:rFonts w:ascii="Times New Roman" w:hAnsi="Times New Roman" w:cs="Times New Roman"/>
          <w:sz w:val="24"/>
        </w:rPr>
        <w:t>(Zamora-Ros et al. 2014)</w:t>
      </w:r>
      <w:r w:rsidR="00985B03" w:rsidRPr="008F2303">
        <w:rPr>
          <w:rFonts w:ascii="Times New Roman" w:hAnsi="Times New Roman" w:cs="Times New Roman"/>
          <w:sz w:val="24"/>
          <w:szCs w:val="24"/>
        </w:rPr>
        <w:fldChar w:fldCharType="end"/>
      </w:r>
      <w:r w:rsidR="001A6D03" w:rsidRPr="008F2303">
        <w:rPr>
          <w:rFonts w:ascii="Times New Roman" w:hAnsi="Times New Roman" w:cs="Times New Roman"/>
          <w:sz w:val="24"/>
          <w:szCs w:val="24"/>
        </w:rPr>
        <w:t xml:space="preserve">.  </w:t>
      </w:r>
    </w:p>
    <w:p w14:paraId="7F5612F1" w14:textId="60CF6E4F" w:rsidR="00FA7A48" w:rsidRPr="00176A9A" w:rsidRDefault="00AD4FA7" w:rsidP="00FA7A48">
      <w:pPr>
        <w:spacing w:line="480" w:lineRule="auto"/>
        <w:rPr>
          <w:rFonts w:ascii="Times New Roman" w:hAnsi="Times New Roman" w:cs="Times New Roman"/>
          <w:sz w:val="24"/>
          <w:szCs w:val="24"/>
        </w:rPr>
      </w:pPr>
      <w:r>
        <w:rPr>
          <w:rFonts w:ascii="Times New Roman" w:hAnsi="Times New Roman" w:cs="Times New Roman"/>
          <w:sz w:val="24"/>
          <w:szCs w:val="24"/>
        </w:rPr>
        <w:t>Mass spectrometry is a frequently used instrument; it is able to collect large amounts of lightweight molecules such as polyphenols. M</w:t>
      </w:r>
      <w:r w:rsidR="006E399C" w:rsidRPr="008F2303">
        <w:rPr>
          <w:rFonts w:ascii="Times New Roman" w:hAnsi="Times New Roman" w:cs="Times New Roman"/>
          <w:sz w:val="24"/>
          <w:szCs w:val="24"/>
        </w:rPr>
        <w:t xml:space="preserve">ass spectrometry analysis on </w:t>
      </w:r>
      <w:r w:rsidR="006E399C">
        <w:rPr>
          <w:rFonts w:ascii="Times New Roman" w:hAnsi="Times New Roman" w:cs="Times New Roman"/>
          <w:sz w:val="24"/>
          <w:szCs w:val="24"/>
        </w:rPr>
        <w:t xml:space="preserve">human </w:t>
      </w:r>
      <w:r>
        <w:rPr>
          <w:rFonts w:ascii="Times New Roman" w:hAnsi="Times New Roman" w:cs="Times New Roman"/>
          <w:sz w:val="24"/>
          <w:szCs w:val="24"/>
        </w:rPr>
        <w:t xml:space="preserve">urine has helped in discovering the health properties of </w:t>
      </w:r>
      <w:r w:rsidR="006E399C" w:rsidRPr="008F2303">
        <w:rPr>
          <w:rFonts w:ascii="Times New Roman" w:hAnsi="Times New Roman" w:cs="Times New Roman"/>
          <w:sz w:val="24"/>
          <w:szCs w:val="24"/>
        </w:rPr>
        <w:t>polyphe</w:t>
      </w:r>
      <w:r>
        <w:rPr>
          <w:rFonts w:ascii="Times New Roman" w:hAnsi="Times New Roman" w:cs="Times New Roman"/>
          <w:sz w:val="24"/>
          <w:szCs w:val="24"/>
        </w:rPr>
        <w:t xml:space="preserve">nols that have the potential to reduce </w:t>
      </w:r>
      <w:r w:rsidR="006E399C" w:rsidRPr="008F2303">
        <w:rPr>
          <w:rFonts w:ascii="Times New Roman" w:hAnsi="Times New Roman" w:cs="Times New Roman"/>
          <w:sz w:val="24"/>
          <w:szCs w:val="24"/>
        </w:rPr>
        <w:t>chronic diseases</w:t>
      </w:r>
      <w:r w:rsidR="006E399C">
        <w:rPr>
          <w:rFonts w:ascii="Times New Roman" w:hAnsi="Times New Roman" w:cs="Times New Roman"/>
          <w:sz w:val="24"/>
          <w:szCs w:val="24"/>
        </w:rPr>
        <w:t xml:space="preserve"> </w:t>
      </w:r>
      <w:r w:rsidR="00985B03">
        <w:rPr>
          <w:rFonts w:ascii="Times New Roman" w:hAnsi="Times New Roman" w:cs="Times New Roman"/>
          <w:sz w:val="24"/>
          <w:szCs w:val="24"/>
        </w:rPr>
        <w:fldChar w:fldCharType="begin"/>
      </w:r>
      <w:r w:rsidR="006E399C">
        <w:rPr>
          <w:rFonts w:ascii="Times New Roman" w:hAnsi="Times New Roman" w:cs="Times New Roman"/>
          <w:sz w:val="24"/>
          <w:szCs w:val="24"/>
        </w:rPr>
        <w:instrText xml:space="preserve"> ADDIN ZOTERO_ITEM CSL_CITATION {"citationID":"e3qX14f3","properties":{"formattedCitation":"(Manach et al. 2005)","plainCitation":"(Manach et al. 2005)"},"citationItems":[{"id":"t6JiWhmZ/5eWbWzRp","uris":["http://zotero.org/users/local/lchklq0F/items/EP7XQQ57"],"uri":["http://zotero.org/users/local/lchklq0F/items/EP7XQQ57"],"itemData":{"id":"t6JiWhmZ/5eWbWzRp","type":"article-journal","title":"Bioavailability and bioefficacy of polyphenols in humans. I. Review of 97 bioavailability studies","container-title":"The American Journal of Clinical Nutrition","page":"230S-242S","volume":"81","issue":"1","source":"ajcn.nutrition.org","abstract":"Polyphenols are abundant micronutrients in our diet, and evidence for their role in the prevention of degenerative diseases is emerging. Bioavailability differs greatly from one polyphenol to another, so that the most abundant polyphenols in our diet are not necessarily those leading to the highest concentrations of active metabolites in target tissues. Mean values for the maximal plasma concentration, the time to reach the maximal plasma concentration, the area under the plasma concentration-time curve, the elimination half-life, and the relative urinary excretion were calculated for 18 major polyphenols. We used data from 97 studies that investigated the kinetics and extent of polyphenol absorption among adults, after ingestion of a single dose of polyphenol provided as pure compound, plant extract, or whole food/beverage. The metabolites present in blood, resulting from digestive and hepatic activity, usually differ from the native compounds. The nature of the known metabolites is described when data are available. The plasma concentrations of total metabolites ranged from 0 to 4 μmol/L with an intake of 50 mg aglycone equivalents, and the relative urinary excretion ranged from 0.3% to 43% of the ingested dose, depending on the polyphenol. Gallic acid and isoflavones are the most well-absorbed polyphenols, followed by catechins, flavanones, and quercetin glucosides, but with different kinetics. The least well-absorbed polyphenols are the proanthocyanidins, the galloylated tea catechins, and the anthocyanins. Data are still too limited for assessment of hydroxycinnamic acids and other polyphenols. These data may be useful for the design and interpretation of intervention studies investigating the health effects of polyphenols.","ISSN":"0002-9165, 1938-3207","note":"PMID: 15640486","journalAbbreviation":"Am J Clin Nutr","language":"en","author":[{"family":"Manach","given":"Claudine"},{"family":"Williamson","given":"Gary"},{"family":"Morand","given":"Christine"},{"family":"Scalbert","given":"Augustin"},{"family":"Rémésy","given":"Christian"}],"issued":{"year":2005,"month":1,"day":1},"PMID":"15640486","page-first":"230S","container-title-short":"Am. J. Clin. Nutr."}}],"schema":"https://github.com/citation-style-language/schema/raw/master/csl-citation.json"} </w:instrText>
      </w:r>
      <w:r w:rsidR="00985B03">
        <w:rPr>
          <w:rFonts w:ascii="Times New Roman" w:hAnsi="Times New Roman" w:cs="Times New Roman"/>
          <w:sz w:val="24"/>
          <w:szCs w:val="24"/>
        </w:rPr>
        <w:fldChar w:fldCharType="separate"/>
      </w:r>
      <w:r w:rsidR="006E399C" w:rsidRPr="000025A1">
        <w:rPr>
          <w:rFonts w:ascii="Times New Roman" w:hAnsi="Times New Roman" w:cs="Times New Roman"/>
          <w:sz w:val="24"/>
        </w:rPr>
        <w:t>(Manach et al. 2005)</w:t>
      </w:r>
      <w:r w:rsidR="00985B03">
        <w:rPr>
          <w:rFonts w:ascii="Times New Roman" w:hAnsi="Times New Roman" w:cs="Times New Roman"/>
          <w:sz w:val="24"/>
          <w:szCs w:val="24"/>
        </w:rPr>
        <w:fldChar w:fldCharType="end"/>
      </w:r>
      <w:r w:rsidR="006E399C" w:rsidRPr="008F2303">
        <w:rPr>
          <w:rFonts w:ascii="Times New Roman" w:hAnsi="Times New Roman" w:cs="Times New Roman"/>
          <w:sz w:val="24"/>
          <w:szCs w:val="24"/>
        </w:rPr>
        <w:t>.</w:t>
      </w:r>
    </w:p>
    <w:p w14:paraId="2421988B" w14:textId="77777777" w:rsidR="00AD1C63" w:rsidRPr="008F2303" w:rsidRDefault="003506A8" w:rsidP="00AD1C63">
      <w:pPr>
        <w:pStyle w:val="Heading2"/>
        <w:spacing w:line="480" w:lineRule="auto"/>
        <w:rPr>
          <w:rFonts w:ascii="Times New Roman" w:hAnsi="Times New Roman" w:cs="Times New Roman"/>
        </w:rPr>
      </w:pPr>
      <w:r>
        <w:rPr>
          <w:rFonts w:ascii="Times New Roman" w:hAnsi="Times New Roman" w:cs="Times New Roman"/>
        </w:rPr>
        <w:t>Validating the Use of Polyphenols in the Urine Compared to P</w:t>
      </w:r>
      <w:r w:rsidR="00AD1C63" w:rsidRPr="008F2303">
        <w:rPr>
          <w:rFonts w:ascii="Times New Roman" w:hAnsi="Times New Roman" w:cs="Times New Roman"/>
        </w:rPr>
        <w:t>lasma</w:t>
      </w:r>
    </w:p>
    <w:p w14:paraId="37E5E30A" w14:textId="608D4DDA" w:rsidR="00AD1C63" w:rsidRPr="008F2303" w:rsidRDefault="00AD1C63" w:rsidP="00AD1C63">
      <w:pPr>
        <w:pStyle w:val="Subtitle"/>
        <w:spacing w:line="480" w:lineRule="auto"/>
        <w:rPr>
          <w:rFonts w:ascii="Times New Roman" w:eastAsiaTheme="minorHAnsi" w:hAnsi="Times New Roman" w:cs="Times New Roman"/>
          <w:color w:val="000000"/>
          <w:sz w:val="24"/>
        </w:rPr>
      </w:pPr>
      <w:r w:rsidRPr="008F2303">
        <w:rPr>
          <w:rFonts w:ascii="Times New Roman" w:eastAsiaTheme="minorHAnsi" w:hAnsi="Times New Roman" w:cs="Times New Roman"/>
          <w:color w:val="000000"/>
          <w:sz w:val="24"/>
        </w:rPr>
        <w:t>Polyphe</w:t>
      </w:r>
      <w:r w:rsidR="00AD4FA7">
        <w:rPr>
          <w:rFonts w:ascii="Times New Roman" w:eastAsiaTheme="minorHAnsi" w:hAnsi="Times New Roman" w:cs="Times New Roman"/>
          <w:color w:val="000000"/>
          <w:sz w:val="24"/>
        </w:rPr>
        <w:t xml:space="preserve">nols are </w:t>
      </w:r>
      <w:r w:rsidRPr="008F2303">
        <w:rPr>
          <w:rFonts w:ascii="Times New Roman" w:eastAsiaTheme="minorHAnsi" w:hAnsi="Times New Roman" w:cs="Times New Roman"/>
          <w:color w:val="000000"/>
          <w:sz w:val="24"/>
        </w:rPr>
        <w:t>harder to find in blood plasma</w:t>
      </w:r>
      <w:r>
        <w:rPr>
          <w:rFonts w:ascii="Times New Roman" w:eastAsiaTheme="minorHAnsi" w:hAnsi="Times New Roman" w:cs="Times New Roman"/>
          <w:color w:val="000000"/>
          <w:sz w:val="24"/>
        </w:rPr>
        <w:t xml:space="preserve"> than urine. </w:t>
      </w:r>
      <w:r w:rsidR="00C76725">
        <w:rPr>
          <w:rFonts w:ascii="Times New Roman" w:eastAsiaTheme="minorHAnsi" w:hAnsi="Times New Roman" w:cs="Times New Roman"/>
          <w:color w:val="000000"/>
          <w:sz w:val="24"/>
        </w:rPr>
        <w:t xml:space="preserve">Polyphenols have been found in higher concentrations in urine compared to plasma. In addition, the sample processing for urine is less complicated compared to plasma processing before analysis </w:t>
      </w:r>
      <w:r w:rsidR="00C76725" w:rsidRPr="00AD1C63">
        <w:rPr>
          <w:rFonts w:ascii="Times New Roman" w:eastAsiaTheme="minorHAnsi" w:hAnsi="Times New Roman" w:cs="Times New Roman"/>
          <w:color w:val="000000"/>
          <w:sz w:val="24"/>
        </w:rPr>
        <w:t>(Zamora-Ros, 2014</w:t>
      </w:r>
      <w:r w:rsidR="00C76725">
        <w:rPr>
          <w:rFonts w:ascii="Times New Roman" w:eastAsiaTheme="minorHAnsi" w:hAnsi="Times New Roman" w:cs="Times New Roman"/>
          <w:color w:val="000000"/>
          <w:sz w:val="24"/>
        </w:rPr>
        <w:t xml:space="preserve">). </w:t>
      </w:r>
      <w:r w:rsidRPr="008F2303">
        <w:rPr>
          <w:rFonts w:ascii="Times New Roman" w:eastAsiaTheme="minorHAnsi" w:hAnsi="Times New Roman" w:cs="Times New Roman"/>
          <w:color w:val="000000"/>
          <w:sz w:val="24"/>
        </w:rPr>
        <w:t>Previous studies have looked at mass spectrometry analysis of urine and blood, but phenols have not been found in the blood</w:t>
      </w:r>
      <w:r w:rsidR="00C76725">
        <w:rPr>
          <w:rFonts w:ascii="Times New Roman" w:eastAsiaTheme="minorHAnsi" w:hAnsi="Times New Roman" w:cs="Times New Roman"/>
          <w:color w:val="000000"/>
          <w:sz w:val="24"/>
        </w:rPr>
        <w:t>;</w:t>
      </w:r>
      <w:r w:rsidRPr="008F2303">
        <w:rPr>
          <w:rFonts w:ascii="Times New Roman" w:eastAsiaTheme="minorHAnsi" w:hAnsi="Times New Roman" w:cs="Times New Roman"/>
          <w:color w:val="000000"/>
          <w:sz w:val="24"/>
        </w:rPr>
        <w:t xml:space="preserve"> instead they have been found bound to proteins in plasma</w:t>
      </w:r>
      <w:r w:rsidR="00C76725">
        <w:rPr>
          <w:rFonts w:ascii="Times New Roman" w:eastAsiaTheme="minorHAnsi" w:hAnsi="Times New Roman" w:cs="Times New Roman"/>
          <w:color w:val="000000"/>
          <w:sz w:val="24"/>
        </w:rPr>
        <w:t>,</w:t>
      </w:r>
      <w:r w:rsidRPr="008F2303">
        <w:rPr>
          <w:rFonts w:ascii="Times New Roman" w:eastAsiaTheme="minorHAnsi" w:hAnsi="Times New Roman" w:cs="Times New Roman"/>
          <w:color w:val="000000"/>
          <w:sz w:val="24"/>
        </w:rPr>
        <w:t xml:space="preserve"> primarily albumins. </w:t>
      </w:r>
      <w:r w:rsidR="00C76725">
        <w:rPr>
          <w:rFonts w:ascii="Times New Roman" w:eastAsiaTheme="minorHAnsi" w:hAnsi="Times New Roman" w:cs="Times New Roman"/>
          <w:color w:val="000000"/>
          <w:sz w:val="24"/>
        </w:rPr>
        <w:t xml:space="preserve">The </w:t>
      </w:r>
      <w:r w:rsidR="00C76725" w:rsidRPr="008F2303">
        <w:rPr>
          <w:rFonts w:ascii="Times New Roman" w:eastAsiaTheme="minorHAnsi" w:hAnsi="Times New Roman" w:cs="Times New Roman"/>
          <w:color w:val="000000"/>
          <w:sz w:val="24"/>
        </w:rPr>
        <w:t>affinity</w:t>
      </w:r>
      <w:r w:rsidR="00C76725">
        <w:rPr>
          <w:rFonts w:ascii="Times New Roman" w:eastAsiaTheme="minorHAnsi" w:hAnsi="Times New Roman" w:cs="Times New Roman"/>
          <w:color w:val="000000"/>
          <w:sz w:val="24"/>
        </w:rPr>
        <w:t xml:space="preserve"> of</w:t>
      </w:r>
      <w:r w:rsidR="00C76725" w:rsidRPr="008F2303">
        <w:rPr>
          <w:rFonts w:ascii="Times New Roman" w:eastAsiaTheme="minorHAnsi" w:hAnsi="Times New Roman" w:cs="Times New Roman"/>
          <w:color w:val="000000"/>
          <w:sz w:val="24"/>
        </w:rPr>
        <w:t xml:space="preserve"> </w:t>
      </w:r>
      <w:r w:rsidR="00C76725">
        <w:rPr>
          <w:rFonts w:ascii="Times New Roman" w:eastAsiaTheme="minorHAnsi" w:hAnsi="Times New Roman" w:cs="Times New Roman"/>
          <w:color w:val="000000"/>
          <w:sz w:val="24"/>
        </w:rPr>
        <w:t>p</w:t>
      </w:r>
      <w:r w:rsidRPr="008F2303">
        <w:rPr>
          <w:rFonts w:ascii="Times New Roman" w:eastAsiaTheme="minorHAnsi" w:hAnsi="Times New Roman" w:cs="Times New Roman"/>
          <w:color w:val="000000"/>
          <w:sz w:val="24"/>
        </w:rPr>
        <w:t>olyphenols to albumins depe</w:t>
      </w:r>
      <w:r>
        <w:rPr>
          <w:rFonts w:ascii="Times New Roman" w:eastAsiaTheme="minorHAnsi" w:hAnsi="Times New Roman" w:cs="Times New Roman"/>
          <w:color w:val="000000"/>
          <w:sz w:val="24"/>
        </w:rPr>
        <w:t>nds on their chemical structure</w:t>
      </w:r>
      <w:r w:rsidRPr="008F2303">
        <w:rPr>
          <w:rFonts w:ascii="Times New Roman" w:eastAsiaTheme="minorHAnsi" w:hAnsi="Times New Roman" w:cs="Times New Roman"/>
          <w:color w:val="000000"/>
          <w:sz w:val="24"/>
        </w:rPr>
        <w:t xml:space="preserve"> </w:t>
      </w:r>
      <w:r w:rsidR="00985B03" w:rsidRPr="008F2303">
        <w:rPr>
          <w:rFonts w:ascii="Times New Roman" w:eastAsiaTheme="minorHAnsi" w:hAnsi="Times New Roman" w:cs="Times New Roman"/>
          <w:color w:val="000000"/>
          <w:sz w:val="24"/>
        </w:rPr>
        <w:fldChar w:fldCharType="begin"/>
      </w:r>
      <w:r w:rsidRPr="008F2303">
        <w:rPr>
          <w:rFonts w:ascii="Times New Roman" w:eastAsiaTheme="minorHAnsi" w:hAnsi="Times New Roman" w:cs="Times New Roman"/>
          <w:color w:val="000000"/>
          <w:sz w:val="24"/>
        </w:rPr>
        <w:instrText xml:space="preserve"> ADDIN ZOTERO_ITEM CSL_CITATION {"citationID":"JNMG57qN","properties":{"formattedCitation":"(Manach et al. 2005)","plainCitation":"(Manach et al. 2005)"},"citationItems":[{"id":"5QdSzG89/1jcKLyyE","uris":["http://zotero.org/users/local/lchklq0F/items/EP7XQQ57"],"uri":["http://zotero.org/users/local/lchklq0F/items/EP7XQQ57"],"itemData":{"id":"5QdSzG89/1jcKLyyE","type":"article-journal","title":"Bioavailability and bioefficacy of polyphenols in humans. I. Review of 97 bioavailability studies","container-title":"The American Journal of Clinical Nutrition","page":"230S-242S","volume":"81","issue":"1","source":"ajcn.nutrition.org","abstract":"Polyphenols are abundant micronutrients in our diet, and evidence for their role in the prevention of degenerative diseases is emerging. Bioavailability differs greatly from one polyphenol to another, so that the most abundant polyphenols in our diet are not necessarily those leading to the highest concentrations of active metabolites in target tissues. Mean values for the maximal plasma concentration, the time to reach the maximal plasma concentration, the area under the plasma concentration-time curve, the elimination half-life, and the relative urinary excretion were calculated for 18 major polyphenols. We used data from 97 studies that investigated the kinetics and extent of polyphenol absorption among adults, after ingestion of a single dose of polyphenol provided as pure compound, plant extract, or whole food/beverage. The metabolites present in blood, resulting from digestive and hepatic activity, usually differ from the native compounds. The nature of the known metabolites is described when data are available. The plasma concentrations of total metabolites ranged from 0 to 4 μmol/L with an intake of 50 mg aglycone equivalents, and the relative urinary excretion ranged from 0.3% to 43% of the ingested dose, depending on the polyphenol. Gallic acid and isoflavones are the most well-absorbed polyphenols, followed by catechins, flavanones, and quercetin glucosides, but with different kinetics. The least well-absorbed polyphenols are the proanthocyanidins, the galloylated tea catechins, and the anthocyanins. Data are still too limited for assessment of hydroxycinnamic acids and other polyphenols. These data may be useful for the design and interpretation of intervention studies investigating the health effects of polyphenols.","ISSN":"0002-9165, 1938-3207","note":"PMID: 15640486","journalAbbreviation":"Am J Clin Nutr","language":"en","author":[{"family":"Manach","given":"Claudine"},{"family":"Williamson","given":"Gary"},{"family":"Morand","given":"Christine"},{"family":"Scalbert","given":"Augustin"},{"family":"Rémésy","given":"Christian"}],"issued":{"year":2005,"month":1,"day":1},"PMID":"15640486","page-first":"230S","container-title-short":"Am. J. Clin. Nutr."}}],"schema":"https://github.com/citation-style-language/schema/raw/master/csl-citation.json"} </w:instrText>
      </w:r>
      <w:r w:rsidR="00985B03" w:rsidRPr="008F2303">
        <w:rPr>
          <w:rFonts w:ascii="Times New Roman" w:eastAsiaTheme="minorHAnsi" w:hAnsi="Times New Roman" w:cs="Times New Roman"/>
          <w:color w:val="000000"/>
          <w:sz w:val="24"/>
        </w:rPr>
        <w:fldChar w:fldCharType="separate"/>
      </w:r>
      <w:r w:rsidRPr="00C76725">
        <w:rPr>
          <w:rFonts w:ascii="Times New Roman" w:eastAsiaTheme="minorHAnsi" w:hAnsi="Times New Roman" w:cs="Times New Roman"/>
          <w:color w:val="000000"/>
          <w:sz w:val="24"/>
        </w:rPr>
        <w:t>(Manach et al. 2005)</w:t>
      </w:r>
      <w:r w:rsidR="00985B03" w:rsidRPr="008F2303">
        <w:rPr>
          <w:rFonts w:ascii="Times New Roman" w:eastAsiaTheme="minorHAnsi" w:hAnsi="Times New Roman" w:cs="Times New Roman"/>
          <w:color w:val="000000"/>
          <w:sz w:val="24"/>
        </w:rPr>
        <w:fldChar w:fldCharType="end"/>
      </w:r>
      <w:r>
        <w:rPr>
          <w:rFonts w:ascii="Times New Roman" w:eastAsiaTheme="minorHAnsi" w:hAnsi="Times New Roman" w:cs="Times New Roman"/>
          <w:color w:val="000000"/>
          <w:sz w:val="24"/>
        </w:rPr>
        <w:t>.</w:t>
      </w:r>
      <w:r w:rsidRPr="008F2303">
        <w:rPr>
          <w:rFonts w:ascii="Times New Roman" w:eastAsiaTheme="minorHAnsi" w:hAnsi="Times New Roman" w:cs="Times New Roman"/>
          <w:color w:val="000000"/>
          <w:sz w:val="24"/>
        </w:rPr>
        <w:t xml:space="preserve"> </w:t>
      </w:r>
    </w:p>
    <w:p w14:paraId="0943C89C" w14:textId="77777777" w:rsidR="00FA7A48" w:rsidRPr="008F2303" w:rsidRDefault="00FA7A48" w:rsidP="00FA7A48">
      <w:pPr>
        <w:pStyle w:val="Heading2"/>
        <w:rPr>
          <w:rFonts w:ascii="Times New Roman" w:hAnsi="Times New Roman" w:cs="Times New Roman"/>
        </w:rPr>
      </w:pPr>
      <w:r w:rsidRPr="008F2303">
        <w:rPr>
          <w:rFonts w:ascii="Times New Roman" w:hAnsi="Times New Roman" w:cs="Times New Roman"/>
        </w:rPr>
        <w:t>Direction of study</w:t>
      </w:r>
    </w:p>
    <w:p w14:paraId="0873B136" w14:textId="1C4510F6" w:rsidR="00FA7A48" w:rsidRPr="00935D6C" w:rsidRDefault="00935D6C" w:rsidP="00FA7A48">
      <w:pPr>
        <w:spacing w:line="480" w:lineRule="auto"/>
        <w:rPr>
          <w:rFonts w:ascii="Times New Roman" w:hAnsi="Times New Roman" w:cs="Times New Roman"/>
          <w:sz w:val="24"/>
          <w:szCs w:val="24"/>
        </w:rPr>
      </w:pPr>
      <w:r>
        <w:rPr>
          <w:rFonts w:ascii="Times New Roman" w:hAnsi="Times New Roman" w:cs="Times New Roman"/>
          <w:sz w:val="24"/>
          <w:szCs w:val="24"/>
        </w:rPr>
        <w:t>W</w:t>
      </w:r>
      <w:r w:rsidR="00FA7A48" w:rsidRPr="00935D6C">
        <w:rPr>
          <w:rFonts w:ascii="Times New Roman" w:hAnsi="Times New Roman" w:cs="Times New Roman"/>
          <w:sz w:val="24"/>
          <w:szCs w:val="24"/>
        </w:rPr>
        <w:t xml:space="preserve">ith </w:t>
      </w:r>
      <w:r w:rsidR="00C76725">
        <w:rPr>
          <w:rFonts w:ascii="Times New Roman" w:hAnsi="Times New Roman" w:cs="Times New Roman"/>
          <w:sz w:val="24"/>
          <w:szCs w:val="24"/>
        </w:rPr>
        <w:t xml:space="preserve">increased availability of </w:t>
      </w:r>
      <w:r w:rsidR="00FA7A48" w:rsidRPr="00935D6C">
        <w:rPr>
          <w:rFonts w:ascii="Times New Roman" w:hAnsi="Times New Roman" w:cs="Times New Roman"/>
          <w:sz w:val="24"/>
          <w:szCs w:val="24"/>
        </w:rPr>
        <w:t>technology, nutrient asses</w:t>
      </w:r>
      <w:r w:rsidR="00851DD8">
        <w:rPr>
          <w:rFonts w:ascii="Times New Roman" w:hAnsi="Times New Roman" w:cs="Times New Roman"/>
          <w:sz w:val="24"/>
          <w:szCs w:val="24"/>
        </w:rPr>
        <w:t>sment should be done with mass s</w:t>
      </w:r>
      <w:r w:rsidR="00FA7A48" w:rsidRPr="00935D6C">
        <w:rPr>
          <w:rFonts w:ascii="Times New Roman" w:hAnsi="Times New Roman" w:cs="Times New Roman"/>
          <w:sz w:val="24"/>
          <w:szCs w:val="24"/>
        </w:rPr>
        <w:t xml:space="preserve">pectrometry. There is a need for a predictor of specific </w:t>
      </w:r>
      <w:r w:rsidR="00851DD8">
        <w:rPr>
          <w:rFonts w:ascii="Times New Roman" w:hAnsi="Times New Roman" w:cs="Times New Roman"/>
          <w:sz w:val="24"/>
          <w:szCs w:val="24"/>
        </w:rPr>
        <w:t xml:space="preserve">polyphenols </w:t>
      </w:r>
      <w:r w:rsidR="00FA7A48" w:rsidRPr="00935D6C">
        <w:rPr>
          <w:rFonts w:ascii="Times New Roman" w:hAnsi="Times New Roman" w:cs="Times New Roman"/>
          <w:sz w:val="24"/>
          <w:szCs w:val="24"/>
        </w:rPr>
        <w:t>that can lead to reduction of diseases that cannot be seen or determined using DHQ</w:t>
      </w:r>
      <w:r>
        <w:rPr>
          <w:rFonts w:ascii="Times New Roman" w:hAnsi="Times New Roman" w:cs="Times New Roman"/>
          <w:sz w:val="24"/>
          <w:szCs w:val="24"/>
        </w:rPr>
        <w:t>s</w:t>
      </w:r>
      <w:r w:rsidR="00FA7A48" w:rsidRPr="00935D6C">
        <w:rPr>
          <w:rFonts w:ascii="Times New Roman" w:hAnsi="Times New Roman" w:cs="Times New Roman"/>
          <w:sz w:val="24"/>
          <w:szCs w:val="24"/>
        </w:rPr>
        <w:t>. DHQ</w:t>
      </w:r>
      <w:r>
        <w:rPr>
          <w:rFonts w:ascii="Times New Roman" w:hAnsi="Times New Roman" w:cs="Times New Roman"/>
          <w:sz w:val="24"/>
          <w:szCs w:val="24"/>
        </w:rPr>
        <w:t>s</w:t>
      </w:r>
      <w:r w:rsidR="00FA7A48" w:rsidRPr="00935D6C">
        <w:rPr>
          <w:rFonts w:ascii="Times New Roman" w:hAnsi="Times New Roman" w:cs="Times New Roman"/>
          <w:sz w:val="24"/>
          <w:szCs w:val="24"/>
        </w:rPr>
        <w:t xml:space="preserve"> are very limiting in what </w:t>
      </w:r>
      <w:r>
        <w:rPr>
          <w:rFonts w:ascii="Times New Roman" w:hAnsi="Times New Roman" w:cs="Times New Roman"/>
          <w:sz w:val="24"/>
          <w:szCs w:val="24"/>
        </w:rPr>
        <w:t xml:space="preserve">information they are able to </w:t>
      </w:r>
      <w:r w:rsidR="00A22248">
        <w:rPr>
          <w:rFonts w:ascii="Times New Roman" w:hAnsi="Times New Roman" w:cs="Times New Roman"/>
          <w:sz w:val="24"/>
          <w:szCs w:val="24"/>
        </w:rPr>
        <w:t>communicate</w:t>
      </w:r>
      <w:r>
        <w:rPr>
          <w:rFonts w:ascii="Times New Roman" w:hAnsi="Times New Roman" w:cs="Times New Roman"/>
          <w:sz w:val="24"/>
          <w:szCs w:val="24"/>
        </w:rPr>
        <w:t xml:space="preserve"> to researchers</w:t>
      </w:r>
      <w:r w:rsidR="00FA7A48" w:rsidRPr="00935D6C">
        <w:rPr>
          <w:rFonts w:ascii="Times New Roman" w:hAnsi="Times New Roman" w:cs="Times New Roman"/>
          <w:sz w:val="24"/>
          <w:szCs w:val="24"/>
        </w:rPr>
        <w:t xml:space="preserve">. </w:t>
      </w:r>
      <w:r w:rsidR="00FA32A3">
        <w:rPr>
          <w:rFonts w:ascii="Times New Roman" w:hAnsi="Times New Roman" w:cs="Times New Roman"/>
          <w:sz w:val="24"/>
          <w:szCs w:val="24"/>
        </w:rPr>
        <w:t xml:space="preserve">The objective of this study, therefore, was to determine whether </w:t>
      </w:r>
      <w:r w:rsidR="00D17413">
        <w:rPr>
          <w:rFonts w:ascii="Times New Roman" w:hAnsi="Times New Roman" w:cs="Times New Roman"/>
          <w:sz w:val="24"/>
          <w:szCs w:val="24"/>
        </w:rPr>
        <w:t>there</w:t>
      </w:r>
      <w:r w:rsidR="00FA32A3">
        <w:rPr>
          <w:rFonts w:ascii="Times New Roman" w:hAnsi="Times New Roman" w:cs="Times New Roman"/>
          <w:sz w:val="24"/>
          <w:szCs w:val="24"/>
        </w:rPr>
        <w:t xml:space="preserve"> is</w:t>
      </w:r>
      <w:r w:rsidR="00D17413">
        <w:rPr>
          <w:rFonts w:ascii="Times New Roman" w:hAnsi="Times New Roman" w:cs="Times New Roman"/>
          <w:sz w:val="24"/>
          <w:szCs w:val="24"/>
        </w:rPr>
        <w:t xml:space="preserve"> any correlation between the polyphenols fou</w:t>
      </w:r>
      <w:r w:rsidR="00FA32A3">
        <w:rPr>
          <w:rFonts w:ascii="Times New Roman" w:hAnsi="Times New Roman" w:cs="Times New Roman"/>
          <w:sz w:val="24"/>
          <w:szCs w:val="24"/>
        </w:rPr>
        <w:t xml:space="preserve">nd in human urine </w:t>
      </w:r>
      <w:r w:rsidR="00FA32A3">
        <w:rPr>
          <w:rFonts w:ascii="Times New Roman" w:hAnsi="Times New Roman" w:cs="Times New Roman"/>
          <w:sz w:val="24"/>
          <w:szCs w:val="24"/>
        </w:rPr>
        <w:lastRenderedPageBreak/>
        <w:t xml:space="preserve">and </w:t>
      </w:r>
      <w:r w:rsidR="00D17413">
        <w:rPr>
          <w:rFonts w:ascii="Times New Roman" w:hAnsi="Times New Roman" w:cs="Times New Roman"/>
          <w:sz w:val="24"/>
          <w:szCs w:val="24"/>
        </w:rPr>
        <w:t xml:space="preserve">the DHQs </w:t>
      </w:r>
      <w:r w:rsidR="00A22248">
        <w:rPr>
          <w:rFonts w:ascii="Times New Roman" w:hAnsi="Times New Roman" w:cs="Times New Roman"/>
          <w:sz w:val="24"/>
          <w:szCs w:val="24"/>
        </w:rPr>
        <w:t xml:space="preserve">food </w:t>
      </w:r>
      <w:r w:rsidR="00D17413">
        <w:rPr>
          <w:rFonts w:ascii="Times New Roman" w:hAnsi="Times New Roman" w:cs="Times New Roman"/>
          <w:sz w:val="24"/>
          <w:szCs w:val="24"/>
        </w:rPr>
        <w:t>data ou</w:t>
      </w:r>
      <w:r w:rsidR="00851DD8">
        <w:rPr>
          <w:rFonts w:ascii="Times New Roman" w:hAnsi="Times New Roman" w:cs="Times New Roman"/>
          <w:sz w:val="24"/>
          <w:szCs w:val="24"/>
        </w:rPr>
        <w:t xml:space="preserve">tput. </w:t>
      </w:r>
      <w:r w:rsidR="00FA32A3">
        <w:rPr>
          <w:rFonts w:ascii="Times New Roman" w:hAnsi="Times New Roman" w:cs="Times New Roman"/>
          <w:sz w:val="24"/>
          <w:szCs w:val="24"/>
        </w:rPr>
        <w:t>We hypothesize that t</w:t>
      </w:r>
      <w:r w:rsidR="00D17413">
        <w:rPr>
          <w:rFonts w:ascii="Times New Roman" w:hAnsi="Times New Roman" w:cs="Times New Roman"/>
          <w:sz w:val="24"/>
          <w:szCs w:val="24"/>
        </w:rPr>
        <w:t>here should be a correlation between these two pieces of information considering bo</w:t>
      </w:r>
      <w:r w:rsidR="00851DD8">
        <w:rPr>
          <w:rFonts w:ascii="Times New Roman" w:hAnsi="Times New Roman" w:cs="Times New Roman"/>
          <w:sz w:val="24"/>
          <w:szCs w:val="24"/>
        </w:rPr>
        <w:t>th reflect what</w:t>
      </w:r>
      <w:r w:rsidR="00D17413">
        <w:rPr>
          <w:rFonts w:ascii="Times New Roman" w:hAnsi="Times New Roman" w:cs="Times New Roman"/>
          <w:sz w:val="24"/>
          <w:szCs w:val="24"/>
        </w:rPr>
        <w:t xml:space="preserve"> subject</w:t>
      </w:r>
      <w:r w:rsidR="00851DD8">
        <w:rPr>
          <w:rFonts w:ascii="Times New Roman" w:hAnsi="Times New Roman" w:cs="Times New Roman"/>
          <w:sz w:val="24"/>
          <w:szCs w:val="24"/>
        </w:rPr>
        <w:t>s have</w:t>
      </w:r>
      <w:r w:rsidR="00D17413">
        <w:rPr>
          <w:rFonts w:ascii="Times New Roman" w:hAnsi="Times New Roman" w:cs="Times New Roman"/>
          <w:sz w:val="24"/>
          <w:szCs w:val="24"/>
        </w:rPr>
        <w:t xml:space="preserve"> consumed.</w:t>
      </w:r>
      <w:r w:rsidR="00FA7A48" w:rsidRPr="00935D6C">
        <w:rPr>
          <w:rFonts w:ascii="Times New Roman" w:hAnsi="Times New Roman" w:cs="Times New Roman"/>
          <w:sz w:val="24"/>
          <w:szCs w:val="24"/>
        </w:rPr>
        <w:t xml:space="preserve">  </w:t>
      </w:r>
    </w:p>
    <w:p w14:paraId="5962225B" w14:textId="77777777" w:rsidR="00FA7A48" w:rsidRPr="008F2303" w:rsidRDefault="00FA7A48" w:rsidP="00FA7A48">
      <w:pPr>
        <w:pStyle w:val="Heading1"/>
        <w:rPr>
          <w:rFonts w:ascii="Times New Roman" w:hAnsi="Times New Roman" w:cs="Times New Roman"/>
        </w:rPr>
      </w:pPr>
      <w:r w:rsidRPr="008F2303">
        <w:rPr>
          <w:rFonts w:ascii="Times New Roman" w:hAnsi="Times New Roman" w:cs="Times New Roman"/>
        </w:rPr>
        <w:t xml:space="preserve">Methods and Materials </w:t>
      </w:r>
    </w:p>
    <w:p w14:paraId="24CCF0AD" w14:textId="77777777" w:rsidR="00FA7A48" w:rsidRPr="008F2303" w:rsidRDefault="002A07AD" w:rsidP="00FA7A48">
      <w:pPr>
        <w:pStyle w:val="Heading2"/>
        <w:rPr>
          <w:rFonts w:ascii="Times New Roman" w:hAnsi="Times New Roman" w:cs="Times New Roman"/>
        </w:rPr>
      </w:pPr>
      <w:r>
        <w:rPr>
          <w:rFonts w:ascii="Times New Roman" w:hAnsi="Times New Roman" w:cs="Times New Roman"/>
        </w:rPr>
        <w:t>The S</w:t>
      </w:r>
      <w:r w:rsidR="00FA7A48" w:rsidRPr="008F2303">
        <w:rPr>
          <w:rFonts w:ascii="Times New Roman" w:hAnsi="Times New Roman" w:cs="Times New Roman"/>
        </w:rPr>
        <w:t>ubjects</w:t>
      </w:r>
    </w:p>
    <w:p w14:paraId="6539DABD" w14:textId="7C0D27ED" w:rsidR="00FA7A48" w:rsidRPr="00176A9A" w:rsidRDefault="00720BDA" w:rsidP="00176A9A">
      <w:pPr>
        <w:spacing w:line="480" w:lineRule="auto"/>
        <w:rPr>
          <w:rFonts w:ascii="Times New Roman" w:hAnsi="Times New Roman" w:cs="Times New Roman"/>
        </w:rPr>
      </w:pPr>
      <w:r>
        <w:rPr>
          <w:rFonts w:ascii="Times New Roman" w:hAnsi="Times New Roman" w:cs="Times New Roman"/>
          <w:sz w:val="24"/>
          <w:szCs w:val="24"/>
        </w:rPr>
        <w:t>H</w:t>
      </w:r>
      <w:r w:rsidR="00FA7A48" w:rsidRPr="008F2303">
        <w:rPr>
          <w:rFonts w:ascii="Times New Roman" w:hAnsi="Times New Roman" w:cs="Times New Roman"/>
          <w:sz w:val="24"/>
          <w:szCs w:val="24"/>
        </w:rPr>
        <w:t>uman subjects were used from an on-going clinical study</w:t>
      </w:r>
      <w:r w:rsidRPr="00720BDA">
        <w:rPr>
          <w:rFonts w:ascii="Times New Roman" w:hAnsi="Times New Roman" w:cs="Times New Roman"/>
          <w:sz w:val="24"/>
          <w:szCs w:val="24"/>
        </w:rPr>
        <w:t xml:space="preserve"> </w:t>
      </w:r>
      <w:r>
        <w:rPr>
          <w:rFonts w:ascii="Times New Roman" w:hAnsi="Times New Roman" w:cs="Times New Roman"/>
          <w:sz w:val="24"/>
          <w:szCs w:val="24"/>
        </w:rPr>
        <w:t>called X</w:t>
      </w:r>
      <w:r w:rsidRPr="008F2303">
        <w:rPr>
          <w:rFonts w:ascii="Times New Roman" w:hAnsi="Times New Roman" w:cs="Times New Roman"/>
          <w:sz w:val="24"/>
          <w:szCs w:val="24"/>
        </w:rPr>
        <w:t>anthohumol</w:t>
      </w:r>
      <w:r>
        <w:rPr>
          <w:rFonts w:ascii="Times New Roman" w:hAnsi="Times New Roman" w:cs="Times New Roman"/>
          <w:sz w:val="24"/>
          <w:szCs w:val="24"/>
        </w:rPr>
        <w:t xml:space="preserve"> and Prevention of DNA Damage</w:t>
      </w:r>
      <w:r w:rsidR="00713C4A">
        <w:rPr>
          <w:rFonts w:ascii="Times New Roman" w:hAnsi="Times New Roman" w:cs="Times New Roman"/>
          <w:sz w:val="24"/>
          <w:szCs w:val="24"/>
        </w:rPr>
        <w:t xml:space="preserve">. The study was approved by Oregon State University Institutional Review Board and followed the Human Research Protection Program regulations. The purpose </w:t>
      </w:r>
      <w:r w:rsidR="00FA7A48" w:rsidRPr="008F2303">
        <w:rPr>
          <w:rFonts w:ascii="Times New Roman" w:hAnsi="Times New Roman" w:cs="Times New Roman"/>
          <w:sz w:val="24"/>
          <w:szCs w:val="24"/>
        </w:rPr>
        <w:t>of the study was</w:t>
      </w:r>
      <w:r>
        <w:rPr>
          <w:rFonts w:ascii="Times New Roman" w:hAnsi="Times New Roman" w:cs="Times New Roman"/>
          <w:sz w:val="24"/>
          <w:szCs w:val="24"/>
        </w:rPr>
        <w:t xml:space="preserve"> to test the effects of Xanthohumol on oxidative DNA</w:t>
      </w:r>
      <w:r w:rsidR="00FA7A48" w:rsidRPr="008F2303">
        <w:rPr>
          <w:rFonts w:ascii="Times New Roman" w:hAnsi="Times New Roman" w:cs="Times New Roman"/>
          <w:sz w:val="24"/>
          <w:szCs w:val="24"/>
        </w:rPr>
        <w:t xml:space="preserve">. </w:t>
      </w:r>
      <w:r w:rsidR="0061575F">
        <w:rPr>
          <w:rFonts w:ascii="Times New Roman" w:hAnsi="Times New Roman" w:cs="Times New Roman"/>
          <w:sz w:val="24"/>
          <w:szCs w:val="24"/>
        </w:rPr>
        <w:t>To p</w:t>
      </w:r>
      <w:r w:rsidR="000B6276">
        <w:rPr>
          <w:rFonts w:ascii="Times New Roman" w:hAnsi="Times New Roman" w:cs="Times New Roman"/>
          <w:sz w:val="24"/>
          <w:szCs w:val="24"/>
        </w:rPr>
        <w:t xml:space="preserve">articipate in the study, subjects had to stop </w:t>
      </w:r>
      <w:r w:rsidR="00FA7A48" w:rsidRPr="008F2303">
        <w:rPr>
          <w:rFonts w:ascii="Times New Roman" w:hAnsi="Times New Roman" w:cs="Times New Roman"/>
          <w:sz w:val="24"/>
          <w:szCs w:val="24"/>
        </w:rPr>
        <w:t>consumption of high levels of flavonoids and xanthohumol in the normal diet (onions, teas including green/black tea and microbrew beers) for 2 weeks prior to study ent</w:t>
      </w:r>
      <w:r w:rsidR="002A07AD">
        <w:rPr>
          <w:rFonts w:ascii="Times New Roman" w:hAnsi="Times New Roman" w:cs="Times New Roman"/>
          <w:sz w:val="24"/>
          <w:szCs w:val="24"/>
        </w:rPr>
        <w:t>ry through conclusion of study (</w:t>
      </w:r>
      <w:r w:rsidR="00FA7A48" w:rsidRPr="008F2303">
        <w:rPr>
          <w:rFonts w:ascii="Times New Roman" w:hAnsi="Times New Roman" w:cs="Times New Roman"/>
          <w:sz w:val="24"/>
          <w:szCs w:val="24"/>
        </w:rPr>
        <w:t>for the comple</w:t>
      </w:r>
      <w:r w:rsidR="00635B56">
        <w:rPr>
          <w:rFonts w:ascii="Times New Roman" w:hAnsi="Times New Roman" w:cs="Times New Roman"/>
          <w:sz w:val="24"/>
          <w:szCs w:val="24"/>
        </w:rPr>
        <w:t>te list refer to X</w:t>
      </w:r>
      <w:r w:rsidR="00635B56" w:rsidRPr="008F2303">
        <w:rPr>
          <w:rFonts w:ascii="Times New Roman" w:hAnsi="Times New Roman" w:cs="Times New Roman"/>
          <w:sz w:val="24"/>
          <w:szCs w:val="24"/>
        </w:rPr>
        <w:t>anthohumol</w:t>
      </w:r>
      <w:r w:rsidR="00635B56">
        <w:rPr>
          <w:rFonts w:ascii="Times New Roman" w:hAnsi="Times New Roman" w:cs="Times New Roman"/>
          <w:sz w:val="24"/>
          <w:szCs w:val="24"/>
        </w:rPr>
        <w:t xml:space="preserve"> and Prevention of DNA damage clinical study</w:t>
      </w:r>
      <w:r w:rsidR="002A07AD">
        <w:rPr>
          <w:rFonts w:ascii="Times New Roman" w:hAnsi="Times New Roman" w:cs="Times New Roman"/>
          <w:sz w:val="24"/>
          <w:szCs w:val="24"/>
        </w:rPr>
        <w:t>)</w:t>
      </w:r>
      <w:r w:rsidR="00FA7A48" w:rsidRPr="008F2303">
        <w:rPr>
          <w:rFonts w:ascii="Times New Roman" w:hAnsi="Times New Roman" w:cs="Times New Roman"/>
          <w:sz w:val="24"/>
          <w:szCs w:val="24"/>
        </w:rPr>
        <w:t xml:space="preserve">.  </w:t>
      </w:r>
      <w:r w:rsidR="00176A9A" w:rsidRPr="00635B56">
        <w:rPr>
          <w:rFonts w:ascii="Times New Roman" w:hAnsi="Times New Roman" w:cs="Times New Roman"/>
          <w:sz w:val="24"/>
          <w:szCs w:val="24"/>
        </w:rPr>
        <w:t xml:space="preserve">Recruitment included subjects both male and female ages </w:t>
      </w:r>
      <w:r w:rsidR="00176A9A" w:rsidRPr="00AE619C">
        <w:rPr>
          <w:rFonts w:ascii="Times New Roman" w:hAnsi="Times New Roman" w:cs="Times New Roman"/>
          <w:sz w:val="24"/>
          <w:szCs w:val="24"/>
        </w:rPr>
        <w:t xml:space="preserve">18-50 years old. </w:t>
      </w:r>
      <w:r w:rsidR="002A07AD">
        <w:rPr>
          <w:rFonts w:ascii="Times New Roman" w:hAnsi="Times New Roman" w:cs="Times New Roman"/>
          <w:sz w:val="24"/>
          <w:szCs w:val="24"/>
        </w:rPr>
        <w:t>Adve</w:t>
      </w:r>
      <w:r w:rsidR="0061575F">
        <w:rPr>
          <w:rFonts w:ascii="Times New Roman" w:hAnsi="Times New Roman" w:cs="Times New Roman"/>
          <w:sz w:val="24"/>
          <w:szCs w:val="24"/>
        </w:rPr>
        <w:t>rtisement included:</w:t>
      </w:r>
      <w:r w:rsidR="002A07AD">
        <w:rPr>
          <w:rFonts w:ascii="Times New Roman" w:hAnsi="Times New Roman" w:cs="Times New Roman"/>
          <w:sz w:val="24"/>
          <w:szCs w:val="24"/>
        </w:rPr>
        <w:t xml:space="preserve"> </w:t>
      </w:r>
      <w:r w:rsidR="00176A9A" w:rsidRPr="00AE619C">
        <w:rPr>
          <w:rFonts w:ascii="Times New Roman" w:hAnsi="Times New Roman" w:cs="Times New Roman"/>
          <w:sz w:val="24"/>
          <w:szCs w:val="24"/>
        </w:rPr>
        <w:t>OSU today, Craigslist, and flyers posted around Corvallis area. Each subject was in the study for a duration of 13 weeks. Diet restrictions included no oni</w:t>
      </w:r>
      <w:r w:rsidR="002A07AD">
        <w:rPr>
          <w:rFonts w:ascii="Times New Roman" w:hAnsi="Times New Roman" w:cs="Times New Roman"/>
          <w:sz w:val="24"/>
          <w:szCs w:val="24"/>
        </w:rPr>
        <w:t>ons,</w:t>
      </w:r>
      <w:r w:rsidR="0061575F">
        <w:rPr>
          <w:rFonts w:ascii="Times New Roman" w:hAnsi="Times New Roman" w:cs="Times New Roman"/>
          <w:sz w:val="24"/>
          <w:szCs w:val="24"/>
        </w:rPr>
        <w:t xml:space="preserve"> black tea, and microbrew brews</w:t>
      </w:r>
      <w:r w:rsidR="002A07AD">
        <w:rPr>
          <w:rFonts w:ascii="Times New Roman" w:hAnsi="Times New Roman" w:cs="Times New Roman"/>
          <w:sz w:val="24"/>
          <w:szCs w:val="24"/>
        </w:rPr>
        <w:t xml:space="preserve"> </w:t>
      </w:r>
      <w:r w:rsidR="002A07AD" w:rsidRPr="008F2303">
        <w:rPr>
          <w:rFonts w:ascii="Times New Roman" w:hAnsi="Times New Roman" w:cs="Times New Roman"/>
          <w:sz w:val="24"/>
          <w:szCs w:val="24"/>
        </w:rPr>
        <w:t>for the comple</w:t>
      </w:r>
      <w:r w:rsidR="002A07AD">
        <w:rPr>
          <w:rFonts w:ascii="Times New Roman" w:hAnsi="Times New Roman" w:cs="Times New Roman"/>
          <w:sz w:val="24"/>
          <w:szCs w:val="24"/>
        </w:rPr>
        <w:t>te list refer to X</w:t>
      </w:r>
      <w:r w:rsidR="002A07AD" w:rsidRPr="008F2303">
        <w:rPr>
          <w:rFonts w:ascii="Times New Roman" w:hAnsi="Times New Roman" w:cs="Times New Roman"/>
          <w:sz w:val="24"/>
          <w:szCs w:val="24"/>
        </w:rPr>
        <w:t>anthohumol</w:t>
      </w:r>
      <w:r w:rsidR="00496D5C">
        <w:rPr>
          <w:rFonts w:ascii="Times New Roman" w:hAnsi="Times New Roman" w:cs="Times New Roman"/>
          <w:sz w:val="24"/>
          <w:szCs w:val="24"/>
        </w:rPr>
        <w:t xml:space="preserve"> and Prevention of DNA D</w:t>
      </w:r>
      <w:r w:rsidR="002A07AD">
        <w:rPr>
          <w:rFonts w:ascii="Times New Roman" w:hAnsi="Times New Roman" w:cs="Times New Roman"/>
          <w:sz w:val="24"/>
          <w:szCs w:val="24"/>
        </w:rPr>
        <w:t>amage clinical study website</w:t>
      </w:r>
      <w:r w:rsidR="0061575F">
        <w:rPr>
          <w:rFonts w:ascii="Times New Roman" w:hAnsi="Times New Roman" w:cs="Times New Roman"/>
          <w:sz w:val="24"/>
          <w:szCs w:val="24"/>
        </w:rPr>
        <w:t xml:space="preserve"> (Clinicaltrials.gov</w:t>
      </w:r>
      <w:r w:rsidR="00EF35D1">
        <w:rPr>
          <w:rFonts w:ascii="Times New Roman" w:hAnsi="Times New Roman" w:cs="Times New Roman"/>
          <w:sz w:val="24"/>
          <w:szCs w:val="24"/>
        </w:rPr>
        <w:t xml:space="preserve">). </w:t>
      </w:r>
      <w:r w:rsidR="00FA7A48" w:rsidRPr="008F2303">
        <w:rPr>
          <w:rFonts w:ascii="Times New Roman" w:hAnsi="Times New Roman" w:cs="Times New Roman"/>
          <w:sz w:val="24"/>
          <w:szCs w:val="24"/>
        </w:rPr>
        <w:t xml:space="preserve">Subjects had a list of exclusion during the study, exclusions included; Engaging in vigorous exercise more than 6 hours per week and participation in another dietary study in the past 3 months, for complete list refer to </w:t>
      </w:r>
      <w:r w:rsidR="002A07AD">
        <w:rPr>
          <w:rFonts w:ascii="Times New Roman" w:hAnsi="Times New Roman" w:cs="Times New Roman"/>
          <w:sz w:val="24"/>
          <w:szCs w:val="24"/>
        </w:rPr>
        <w:t xml:space="preserve">Xanthohumol and </w:t>
      </w:r>
      <w:r w:rsidR="00FA7A48" w:rsidRPr="008F2303">
        <w:rPr>
          <w:rFonts w:ascii="Times New Roman" w:hAnsi="Times New Roman" w:cs="Times New Roman"/>
          <w:sz w:val="24"/>
          <w:szCs w:val="24"/>
        </w:rPr>
        <w:t>Prevention DNA damage</w:t>
      </w:r>
      <w:r w:rsidR="002A07AD">
        <w:rPr>
          <w:rFonts w:ascii="Times New Roman" w:hAnsi="Times New Roman" w:cs="Times New Roman"/>
          <w:sz w:val="24"/>
          <w:szCs w:val="24"/>
        </w:rPr>
        <w:t xml:space="preserve"> clinical study website</w:t>
      </w:r>
      <w:r w:rsidR="00FA7A48" w:rsidRPr="008F2303">
        <w:rPr>
          <w:rFonts w:ascii="Times New Roman" w:hAnsi="Times New Roman" w:cs="Times New Roman"/>
          <w:sz w:val="24"/>
          <w:szCs w:val="24"/>
        </w:rPr>
        <w:t xml:space="preserve">. </w:t>
      </w:r>
    </w:p>
    <w:p w14:paraId="77895FD8" w14:textId="37BB6C2E" w:rsidR="00FA7A48" w:rsidRPr="008F2303" w:rsidRDefault="00FA7A48" w:rsidP="00FA7A48">
      <w:pPr>
        <w:shd w:val="clear" w:color="auto" w:fill="FFFFFF"/>
        <w:spacing w:before="84" w:after="60" w:line="480" w:lineRule="auto"/>
        <w:rPr>
          <w:rFonts w:ascii="Times New Roman" w:hAnsi="Times New Roman" w:cs="Times New Roman"/>
          <w:sz w:val="24"/>
          <w:szCs w:val="24"/>
        </w:rPr>
      </w:pPr>
      <w:r w:rsidRPr="008F2303">
        <w:rPr>
          <w:rFonts w:ascii="Times New Roman" w:hAnsi="Times New Roman" w:cs="Times New Roman"/>
          <w:sz w:val="24"/>
          <w:szCs w:val="24"/>
        </w:rPr>
        <w:t>There was also a screening that happened before the subject was able to fu</w:t>
      </w:r>
      <w:r w:rsidR="00EF35D1">
        <w:rPr>
          <w:rFonts w:ascii="Times New Roman" w:hAnsi="Times New Roman" w:cs="Times New Roman"/>
          <w:sz w:val="24"/>
          <w:szCs w:val="24"/>
        </w:rPr>
        <w:t>rther participate in the study. Smokers were excluded;</w:t>
      </w:r>
      <w:r w:rsidRPr="008F2303">
        <w:rPr>
          <w:rFonts w:ascii="Times New Roman" w:hAnsi="Times New Roman" w:cs="Times New Roman"/>
          <w:sz w:val="24"/>
          <w:szCs w:val="24"/>
        </w:rPr>
        <w:t xml:space="preserve"> also anyone that had too low or high LDL </w:t>
      </w:r>
      <w:r w:rsidR="00EF35D1">
        <w:rPr>
          <w:rFonts w:ascii="Times New Roman" w:hAnsi="Times New Roman" w:cs="Times New Roman"/>
          <w:sz w:val="24"/>
          <w:szCs w:val="24"/>
        </w:rPr>
        <w:t>was excluded from study</w:t>
      </w:r>
      <w:r w:rsidRPr="008F2303">
        <w:rPr>
          <w:rFonts w:ascii="Times New Roman" w:hAnsi="Times New Roman" w:cs="Times New Roman"/>
          <w:sz w:val="24"/>
          <w:szCs w:val="24"/>
        </w:rPr>
        <w:t xml:space="preserve">. After subjects </w:t>
      </w:r>
      <w:r w:rsidR="00EF35D1">
        <w:rPr>
          <w:rFonts w:ascii="Times New Roman" w:hAnsi="Times New Roman" w:cs="Times New Roman"/>
          <w:sz w:val="24"/>
          <w:szCs w:val="24"/>
        </w:rPr>
        <w:t xml:space="preserve">were screened, </w:t>
      </w:r>
      <w:r w:rsidRPr="008F2303">
        <w:rPr>
          <w:rFonts w:ascii="Times New Roman" w:hAnsi="Times New Roman" w:cs="Times New Roman"/>
          <w:sz w:val="24"/>
          <w:szCs w:val="24"/>
        </w:rPr>
        <w:t>they were given a list of foods/beverages to refrain from for the duration of the study (</w:t>
      </w:r>
      <w:r w:rsidR="00011E66">
        <w:rPr>
          <w:rFonts w:ascii="Times New Roman" w:hAnsi="Times New Roman" w:cs="Times New Roman"/>
          <w:sz w:val="24"/>
          <w:szCs w:val="24"/>
        </w:rPr>
        <w:t>Steven et al. 2016</w:t>
      </w:r>
      <w:r w:rsidRPr="008F2303">
        <w:rPr>
          <w:rFonts w:ascii="Times New Roman" w:hAnsi="Times New Roman" w:cs="Times New Roman"/>
          <w:sz w:val="24"/>
          <w:szCs w:val="24"/>
        </w:rPr>
        <w:t xml:space="preserve">). </w:t>
      </w:r>
    </w:p>
    <w:p w14:paraId="6C2EE3D7" w14:textId="685A9F48" w:rsidR="00FA7A48" w:rsidRPr="008F2303" w:rsidRDefault="00FA7A48" w:rsidP="00FA7A48">
      <w:pPr>
        <w:shd w:val="clear" w:color="auto" w:fill="FFFFFF"/>
        <w:spacing w:before="84" w:after="60" w:line="480" w:lineRule="auto"/>
        <w:rPr>
          <w:rFonts w:ascii="Times New Roman" w:hAnsi="Times New Roman" w:cs="Times New Roman"/>
          <w:sz w:val="24"/>
          <w:szCs w:val="24"/>
        </w:rPr>
      </w:pPr>
      <w:r w:rsidRPr="008F2303">
        <w:rPr>
          <w:rFonts w:ascii="Times New Roman" w:hAnsi="Times New Roman" w:cs="Times New Roman"/>
          <w:sz w:val="24"/>
          <w:szCs w:val="24"/>
        </w:rPr>
        <w:lastRenderedPageBreak/>
        <w:t>Enrolled</w:t>
      </w:r>
      <w:r w:rsidR="004A340A">
        <w:rPr>
          <w:rFonts w:ascii="Times New Roman" w:hAnsi="Times New Roman" w:cs="Times New Roman"/>
          <w:sz w:val="24"/>
          <w:szCs w:val="24"/>
        </w:rPr>
        <w:t xml:space="preserve"> subjects visited the Clinical R</w:t>
      </w:r>
      <w:r w:rsidRPr="008F2303">
        <w:rPr>
          <w:rFonts w:ascii="Times New Roman" w:hAnsi="Times New Roman" w:cs="Times New Roman"/>
          <w:sz w:val="24"/>
          <w:szCs w:val="24"/>
        </w:rPr>
        <w:t>esearch Center (CRC) six times. At the beginning and end of each treatment period (2-5), subject</w:t>
      </w:r>
      <w:r w:rsidR="00737F56">
        <w:rPr>
          <w:rFonts w:ascii="Times New Roman" w:hAnsi="Times New Roman" w:cs="Times New Roman"/>
          <w:sz w:val="24"/>
          <w:szCs w:val="24"/>
        </w:rPr>
        <w:t>s</w:t>
      </w:r>
      <w:r w:rsidRPr="008F2303">
        <w:rPr>
          <w:rFonts w:ascii="Times New Roman" w:hAnsi="Times New Roman" w:cs="Times New Roman"/>
          <w:sz w:val="24"/>
          <w:szCs w:val="24"/>
        </w:rPr>
        <w:t xml:space="preserve"> also provide</w:t>
      </w:r>
      <w:r w:rsidR="004A340A">
        <w:rPr>
          <w:rFonts w:ascii="Times New Roman" w:hAnsi="Times New Roman" w:cs="Times New Roman"/>
          <w:sz w:val="24"/>
          <w:szCs w:val="24"/>
        </w:rPr>
        <w:t>d</w:t>
      </w:r>
      <w:r w:rsidRPr="008F2303">
        <w:rPr>
          <w:rFonts w:ascii="Times New Roman" w:hAnsi="Times New Roman" w:cs="Times New Roman"/>
          <w:sz w:val="24"/>
          <w:szCs w:val="24"/>
        </w:rPr>
        <w:t xml:space="preserve"> urine collected during the previous 24 </w:t>
      </w:r>
      <w:r w:rsidR="004A340A">
        <w:rPr>
          <w:rFonts w:ascii="Times New Roman" w:hAnsi="Times New Roman" w:cs="Times New Roman"/>
          <w:sz w:val="24"/>
          <w:szCs w:val="24"/>
        </w:rPr>
        <w:t xml:space="preserve">hours. </w:t>
      </w:r>
      <w:r w:rsidR="00803E72">
        <w:rPr>
          <w:rFonts w:ascii="Times New Roman" w:hAnsi="Times New Roman" w:cs="Times New Roman"/>
          <w:sz w:val="24"/>
          <w:szCs w:val="24"/>
        </w:rPr>
        <w:t>The screening visit</w:t>
      </w:r>
      <w:r w:rsidRPr="008F2303">
        <w:rPr>
          <w:rFonts w:ascii="Times New Roman" w:hAnsi="Times New Roman" w:cs="Times New Roman"/>
          <w:sz w:val="24"/>
          <w:szCs w:val="24"/>
        </w:rPr>
        <w:t xml:space="preserve"> last</w:t>
      </w:r>
      <w:r w:rsidR="00C85D16">
        <w:rPr>
          <w:rFonts w:ascii="Times New Roman" w:hAnsi="Times New Roman" w:cs="Times New Roman"/>
          <w:sz w:val="24"/>
          <w:szCs w:val="24"/>
        </w:rPr>
        <w:t>ed</w:t>
      </w:r>
      <w:r w:rsidRPr="008F2303">
        <w:rPr>
          <w:rFonts w:ascii="Times New Roman" w:hAnsi="Times New Roman" w:cs="Times New Roman"/>
          <w:sz w:val="24"/>
          <w:szCs w:val="24"/>
        </w:rPr>
        <w:t xml:space="preserve"> about 45 minutes and </w:t>
      </w:r>
      <w:r w:rsidR="009122DB">
        <w:rPr>
          <w:rFonts w:ascii="Times New Roman" w:hAnsi="Times New Roman" w:cs="Times New Roman"/>
          <w:sz w:val="24"/>
          <w:szCs w:val="24"/>
        </w:rPr>
        <w:t xml:space="preserve">subsequent </w:t>
      </w:r>
      <w:r w:rsidRPr="008F2303">
        <w:rPr>
          <w:rFonts w:ascii="Times New Roman" w:hAnsi="Times New Roman" w:cs="Times New Roman"/>
          <w:sz w:val="24"/>
          <w:szCs w:val="24"/>
        </w:rPr>
        <w:t xml:space="preserve">visits </w:t>
      </w:r>
      <w:r w:rsidR="00C85D16">
        <w:rPr>
          <w:rFonts w:ascii="Times New Roman" w:hAnsi="Times New Roman" w:cs="Times New Roman"/>
          <w:sz w:val="24"/>
          <w:szCs w:val="24"/>
        </w:rPr>
        <w:t>l</w:t>
      </w:r>
      <w:r w:rsidRPr="008F2303">
        <w:rPr>
          <w:rFonts w:ascii="Times New Roman" w:hAnsi="Times New Roman" w:cs="Times New Roman"/>
          <w:sz w:val="24"/>
          <w:szCs w:val="24"/>
        </w:rPr>
        <w:t>ast</w:t>
      </w:r>
      <w:r w:rsidR="00C85D16">
        <w:rPr>
          <w:rFonts w:ascii="Times New Roman" w:hAnsi="Times New Roman" w:cs="Times New Roman"/>
          <w:sz w:val="24"/>
          <w:szCs w:val="24"/>
        </w:rPr>
        <w:t>ed</w:t>
      </w:r>
      <w:r w:rsidRPr="008F2303">
        <w:rPr>
          <w:rFonts w:ascii="Times New Roman" w:hAnsi="Times New Roman" w:cs="Times New Roman"/>
          <w:sz w:val="24"/>
          <w:szCs w:val="24"/>
        </w:rPr>
        <w:t xml:space="preserve"> 30 minutes or less.  </w:t>
      </w:r>
    </w:p>
    <w:p w14:paraId="5DE7B167" w14:textId="77777777" w:rsidR="00FA7A48" w:rsidRPr="008F2303" w:rsidRDefault="00FA7A48" w:rsidP="00FA7A48">
      <w:pPr>
        <w:pStyle w:val="Heading2"/>
        <w:rPr>
          <w:rFonts w:ascii="Times New Roman" w:hAnsi="Times New Roman" w:cs="Times New Roman"/>
        </w:rPr>
      </w:pPr>
      <w:r w:rsidRPr="008F2303">
        <w:rPr>
          <w:rFonts w:ascii="Times New Roman" w:hAnsi="Times New Roman" w:cs="Times New Roman"/>
        </w:rPr>
        <w:t>The Design</w:t>
      </w:r>
    </w:p>
    <w:p w14:paraId="1C8DB7D4" w14:textId="34BFF6C4" w:rsidR="00FA7A48" w:rsidRPr="008F2303" w:rsidRDefault="00FA7A48" w:rsidP="00FA7A48">
      <w:pPr>
        <w:shd w:val="clear" w:color="auto" w:fill="FFFFFF"/>
        <w:spacing w:before="84" w:after="60" w:line="480" w:lineRule="auto"/>
        <w:rPr>
          <w:rFonts w:ascii="Times New Roman" w:hAnsi="Times New Roman" w:cs="Times New Roman"/>
          <w:sz w:val="24"/>
          <w:szCs w:val="24"/>
        </w:rPr>
      </w:pPr>
      <w:r w:rsidRPr="008F2303">
        <w:rPr>
          <w:rFonts w:ascii="Times New Roman" w:hAnsi="Times New Roman" w:cs="Times New Roman"/>
          <w:sz w:val="24"/>
          <w:szCs w:val="24"/>
        </w:rPr>
        <w:t>24 hours urine</w:t>
      </w:r>
      <w:r w:rsidR="00CE0787">
        <w:rPr>
          <w:rFonts w:ascii="Times New Roman" w:hAnsi="Times New Roman" w:cs="Times New Roman"/>
          <w:sz w:val="24"/>
          <w:szCs w:val="24"/>
        </w:rPr>
        <w:t xml:space="preserve"> samples of the 60 subjects were</w:t>
      </w:r>
      <w:r w:rsidRPr="008F2303">
        <w:rPr>
          <w:rFonts w:ascii="Times New Roman" w:hAnsi="Times New Roman" w:cs="Times New Roman"/>
          <w:sz w:val="24"/>
          <w:szCs w:val="24"/>
        </w:rPr>
        <w:t xml:space="preserve"> collected after 8-10 hours of fasting. Each subject was asked to fill out a dietary history quest</w:t>
      </w:r>
      <w:r w:rsidR="00C85D16">
        <w:rPr>
          <w:rFonts w:ascii="Times New Roman" w:hAnsi="Times New Roman" w:cs="Times New Roman"/>
          <w:sz w:val="24"/>
          <w:szCs w:val="24"/>
        </w:rPr>
        <w:t>ionnaire twice during the study, d</w:t>
      </w:r>
      <w:r w:rsidRPr="008F2303">
        <w:rPr>
          <w:rFonts w:ascii="Times New Roman" w:hAnsi="Times New Roman" w:cs="Times New Roman"/>
          <w:sz w:val="24"/>
          <w:szCs w:val="24"/>
        </w:rPr>
        <w:t>uring visit 3 and 5</w:t>
      </w:r>
      <w:r w:rsidR="00C85D16">
        <w:rPr>
          <w:rFonts w:ascii="Times New Roman" w:hAnsi="Times New Roman" w:cs="Times New Roman"/>
          <w:sz w:val="24"/>
          <w:szCs w:val="24"/>
        </w:rPr>
        <w:t>. Each subject started the study at</w:t>
      </w:r>
      <w:r w:rsidRPr="008F2303">
        <w:rPr>
          <w:rFonts w:ascii="Times New Roman" w:hAnsi="Times New Roman" w:cs="Times New Roman"/>
          <w:sz w:val="24"/>
          <w:szCs w:val="24"/>
        </w:rPr>
        <w:t xml:space="preserve"> different times</w:t>
      </w:r>
      <w:r w:rsidR="00847625">
        <w:rPr>
          <w:rFonts w:ascii="Times New Roman" w:hAnsi="Times New Roman" w:cs="Times New Roman"/>
          <w:sz w:val="24"/>
          <w:szCs w:val="24"/>
        </w:rPr>
        <w:t>. U</w:t>
      </w:r>
      <w:r w:rsidRPr="008F2303">
        <w:rPr>
          <w:rFonts w:ascii="Times New Roman" w:hAnsi="Times New Roman" w:cs="Times New Roman"/>
          <w:sz w:val="24"/>
          <w:szCs w:val="24"/>
        </w:rPr>
        <w:t>rine was collected and stored at -80</w:t>
      </w:r>
      <w:r w:rsidRPr="008F2303">
        <w:rPr>
          <w:rFonts w:ascii="Times New Roman" w:hAnsi="Times New Roman" w:cs="Times New Roman"/>
          <w:sz w:val="24"/>
          <w:szCs w:val="24"/>
          <w:vertAlign w:val="superscript"/>
        </w:rPr>
        <w:t>o</w:t>
      </w:r>
      <w:r w:rsidRPr="008F2303">
        <w:rPr>
          <w:rFonts w:ascii="Times New Roman" w:hAnsi="Times New Roman" w:cs="Times New Roman"/>
          <w:sz w:val="24"/>
          <w:szCs w:val="24"/>
        </w:rPr>
        <w:t xml:space="preserve">C. </w:t>
      </w:r>
    </w:p>
    <w:p w14:paraId="03D1F9B7" w14:textId="58B27C00" w:rsidR="00FA7A48" w:rsidRPr="008F2303" w:rsidRDefault="00FA7A48" w:rsidP="00FA7A48">
      <w:pPr>
        <w:spacing w:line="480" w:lineRule="auto"/>
        <w:rPr>
          <w:rFonts w:ascii="Times New Roman" w:hAnsi="Times New Roman" w:cs="Times New Roman"/>
          <w:sz w:val="24"/>
          <w:szCs w:val="24"/>
        </w:rPr>
      </w:pPr>
      <w:r w:rsidRPr="008F2303">
        <w:rPr>
          <w:rFonts w:ascii="Times New Roman" w:hAnsi="Times New Roman" w:cs="Times New Roman"/>
          <w:sz w:val="24"/>
          <w:szCs w:val="24"/>
        </w:rPr>
        <w:t xml:space="preserve">A master list of polyphenols was created </w:t>
      </w:r>
      <w:r w:rsidR="00AD77A0">
        <w:rPr>
          <w:rFonts w:ascii="Times New Roman" w:hAnsi="Times New Roman" w:cs="Times New Roman"/>
          <w:sz w:val="24"/>
          <w:szCs w:val="24"/>
        </w:rPr>
        <w:t>through Peak</w:t>
      </w:r>
      <w:r w:rsidRPr="008F2303">
        <w:rPr>
          <w:rFonts w:ascii="Times New Roman" w:hAnsi="Times New Roman" w:cs="Times New Roman"/>
          <w:sz w:val="24"/>
          <w:szCs w:val="24"/>
        </w:rPr>
        <w:t>View</w:t>
      </w:r>
      <w:r w:rsidR="006A6B24">
        <w:rPr>
          <w:rFonts w:ascii="Times New Roman" w:hAnsi="Times New Roman" w:cs="Times New Roman"/>
          <w:sz w:val="24"/>
          <w:szCs w:val="24"/>
        </w:rPr>
        <w:t xml:space="preserve"> and Phenol-Explorer</w:t>
      </w:r>
      <w:r w:rsidR="00A851B2">
        <w:rPr>
          <w:rFonts w:ascii="Times New Roman" w:hAnsi="Times New Roman" w:cs="Times New Roman"/>
          <w:sz w:val="24"/>
          <w:szCs w:val="24"/>
        </w:rPr>
        <w:t xml:space="preserve"> (http://www.phenol-explorer.eu)</w:t>
      </w:r>
      <w:r w:rsidR="006A6B24">
        <w:rPr>
          <w:rFonts w:ascii="Times New Roman" w:hAnsi="Times New Roman" w:cs="Times New Roman"/>
          <w:sz w:val="24"/>
          <w:szCs w:val="24"/>
        </w:rPr>
        <w:t xml:space="preserve"> d</w:t>
      </w:r>
      <w:r w:rsidR="00AD77A0">
        <w:rPr>
          <w:rFonts w:ascii="Times New Roman" w:hAnsi="Times New Roman" w:cs="Times New Roman"/>
          <w:sz w:val="24"/>
          <w:szCs w:val="24"/>
        </w:rPr>
        <w:t>atabase</w:t>
      </w:r>
      <w:r w:rsidR="00C45D23">
        <w:rPr>
          <w:rFonts w:ascii="Times New Roman" w:hAnsi="Times New Roman" w:cs="Times New Roman"/>
          <w:sz w:val="24"/>
          <w:szCs w:val="24"/>
        </w:rPr>
        <w:t>s</w:t>
      </w:r>
      <w:r w:rsidR="00AD77A0">
        <w:rPr>
          <w:rFonts w:ascii="Times New Roman" w:hAnsi="Times New Roman" w:cs="Times New Roman"/>
          <w:sz w:val="24"/>
          <w:szCs w:val="24"/>
        </w:rPr>
        <w:t>. PeakView is a software</w:t>
      </w:r>
      <w:r w:rsidR="005079D5">
        <w:rPr>
          <w:rFonts w:ascii="Times New Roman" w:hAnsi="Times New Roman" w:cs="Times New Roman"/>
          <w:sz w:val="24"/>
          <w:szCs w:val="24"/>
        </w:rPr>
        <w:t xml:space="preserve"> program that found polyphenols </w:t>
      </w:r>
      <w:r w:rsidR="00A851B2">
        <w:rPr>
          <w:rFonts w:ascii="Times New Roman" w:hAnsi="Times New Roman" w:cs="Times New Roman"/>
          <w:sz w:val="24"/>
          <w:szCs w:val="24"/>
        </w:rPr>
        <w:t xml:space="preserve">at the appropriate molecular weight and retention times. </w:t>
      </w:r>
      <w:r w:rsidRPr="008F2303">
        <w:rPr>
          <w:rFonts w:ascii="Times New Roman" w:hAnsi="Times New Roman" w:cs="Times New Roman"/>
          <w:sz w:val="24"/>
          <w:szCs w:val="24"/>
        </w:rPr>
        <w:t>Phenol-Explorer and METLIN</w:t>
      </w:r>
      <w:r w:rsidR="00A851B2">
        <w:rPr>
          <w:rFonts w:ascii="Times New Roman" w:hAnsi="Times New Roman" w:cs="Times New Roman"/>
          <w:sz w:val="24"/>
          <w:szCs w:val="24"/>
        </w:rPr>
        <w:t xml:space="preserve"> (</w:t>
      </w:r>
      <w:r w:rsidR="00A851B2" w:rsidRPr="00A851B2">
        <w:rPr>
          <w:rFonts w:ascii="Times New Roman" w:hAnsi="Times New Roman" w:cs="Times New Roman"/>
          <w:sz w:val="24"/>
          <w:szCs w:val="24"/>
        </w:rPr>
        <w:t>https://metlin.scripps.edu/index.php</w:t>
      </w:r>
      <w:r w:rsidR="00A851B2">
        <w:rPr>
          <w:rFonts w:ascii="Times New Roman" w:hAnsi="Times New Roman" w:cs="Times New Roman"/>
          <w:sz w:val="24"/>
          <w:szCs w:val="24"/>
        </w:rPr>
        <w:t xml:space="preserve">) databases </w:t>
      </w:r>
      <w:r w:rsidR="00AD77A0">
        <w:rPr>
          <w:rFonts w:ascii="Times New Roman" w:hAnsi="Times New Roman" w:cs="Times New Roman"/>
          <w:sz w:val="24"/>
          <w:szCs w:val="24"/>
        </w:rPr>
        <w:t>were</w:t>
      </w:r>
      <w:r w:rsidRPr="008F2303">
        <w:rPr>
          <w:rFonts w:ascii="Times New Roman" w:hAnsi="Times New Roman" w:cs="Times New Roman"/>
          <w:sz w:val="24"/>
          <w:szCs w:val="24"/>
        </w:rPr>
        <w:t xml:space="preserve"> </w:t>
      </w:r>
      <w:r w:rsidR="00AD77A0">
        <w:rPr>
          <w:rFonts w:ascii="Times New Roman" w:hAnsi="Times New Roman" w:cs="Times New Roman"/>
          <w:sz w:val="24"/>
          <w:szCs w:val="24"/>
        </w:rPr>
        <w:t>used to measure</w:t>
      </w:r>
      <w:r w:rsidRPr="008F2303">
        <w:rPr>
          <w:rFonts w:ascii="Times New Roman" w:hAnsi="Times New Roman" w:cs="Times New Roman"/>
          <w:sz w:val="24"/>
          <w:szCs w:val="24"/>
        </w:rPr>
        <w:t xml:space="preserve"> polyphenol intake accurately. Phenol-</w:t>
      </w:r>
      <w:r w:rsidR="00FC1B63">
        <w:rPr>
          <w:rFonts w:ascii="Times New Roman" w:hAnsi="Times New Roman" w:cs="Times New Roman"/>
          <w:sz w:val="24"/>
          <w:szCs w:val="24"/>
        </w:rPr>
        <w:t xml:space="preserve">Explorer is a </w:t>
      </w:r>
      <w:r w:rsidR="00A851B2">
        <w:rPr>
          <w:rFonts w:ascii="Times New Roman" w:hAnsi="Times New Roman" w:cs="Times New Roman"/>
          <w:sz w:val="24"/>
          <w:szCs w:val="24"/>
        </w:rPr>
        <w:t>polyphenol repository of</w:t>
      </w:r>
      <w:r w:rsidR="00FC1B63">
        <w:rPr>
          <w:rFonts w:ascii="Times New Roman" w:hAnsi="Times New Roman" w:cs="Times New Roman"/>
          <w:sz w:val="24"/>
          <w:szCs w:val="24"/>
        </w:rPr>
        <w:t xml:space="preserve"> </w:t>
      </w:r>
      <w:r w:rsidRPr="008F2303">
        <w:rPr>
          <w:rFonts w:ascii="Times New Roman" w:hAnsi="Times New Roman" w:cs="Times New Roman"/>
          <w:sz w:val="24"/>
          <w:szCs w:val="24"/>
        </w:rPr>
        <w:t>500</w:t>
      </w:r>
      <w:r w:rsidR="00A851B2">
        <w:rPr>
          <w:rFonts w:ascii="Times New Roman" w:hAnsi="Times New Roman" w:cs="Times New Roman"/>
          <w:sz w:val="24"/>
          <w:szCs w:val="24"/>
        </w:rPr>
        <w:t xml:space="preserve"> </w:t>
      </w:r>
      <w:r w:rsidRPr="008F2303">
        <w:rPr>
          <w:rFonts w:ascii="Times New Roman" w:hAnsi="Times New Roman" w:cs="Times New Roman"/>
          <w:sz w:val="24"/>
          <w:szCs w:val="24"/>
        </w:rPr>
        <w:t>poly</w:t>
      </w:r>
      <w:r w:rsidR="00A851B2">
        <w:rPr>
          <w:rFonts w:ascii="Times New Roman" w:hAnsi="Times New Roman" w:cs="Times New Roman"/>
          <w:sz w:val="24"/>
          <w:szCs w:val="24"/>
        </w:rPr>
        <w:t xml:space="preserve">phenols and </w:t>
      </w:r>
      <w:r w:rsidR="00FC1B63">
        <w:rPr>
          <w:rFonts w:ascii="Times New Roman" w:hAnsi="Times New Roman" w:cs="Times New Roman"/>
          <w:sz w:val="24"/>
          <w:szCs w:val="24"/>
        </w:rPr>
        <w:t>food composition</w:t>
      </w:r>
      <w:r w:rsidR="00A851B2">
        <w:rPr>
          <w:rFonts w:ascii="Times New Roman" w:hAnsi="Times New Roman" w:cs="Times New Roman"/>
          <w:sz w:val="24"/>
          <w:szCs w:val="24"/>
        </w:rPr>
        <w:t>s</w:t>
      </w:r>
      <w:r w:rsidR="00FC1B63">
        <w:rPr>
          <w:rFonts w:ascii="Times New Roman" w:hAnsi="Times New Roman" w:cs="Times New Roman"/>
          <w:sz w:val="24"/>
          <w:szCs w:val="24"/>
        </w:rPr>
        <w:t>. Phenol-E</w:t>
      </w:r>
      <w:r w:rsidRPr="008F2303">
        <w:rPr>
          <w:rFonts w:ascii="Times New Roman" w:hAnsi="Times New Roman" w:cs="Times New Roman"/>
          <w:sz w:val="24"/>
          <w:szCs w:val="24"/>
        </w:rPr>
        <w:t>xplorer contains the phenol name, class, subclass, molecular weight, chemical formula, and chem</w:t>
      </w:r>
      <w:r w:rsidR="008C6205">
        <w:rPr>
          <w:rFonts w:ascii="Times New Roman" w:hAnsi="Times New Roman" w:cs="Times New Roman"/>
          <w:sz w:val="24"/>
          <w:szCs w:val="24"/>
        </w:rPr>
        <w:t>ical structure. This database is</w:t>
      </w:r>
      <w:r w:rsidRPr="008F2303">
        <w:rPr>
          <w:rFonts w:ascii="Times New Roman" w:hAnsi="Times New Roman" w:cs="Times New Roman"/>
          <w:sz w:val="24"/>
          <w:szCs w:val="24"/>
        </w:rPr>
        <w:t xml:space="preserve"> able to show the composition of polyphenols in foods and beverages. There are 459 foods logged with 9 classes and </w:t>
      </w:r>
      <w:r w:rsidR="00C45D23">
        <w:rPr>
          <w:rFonts w:ascii="Times New Roman" w:hAnsi="Times New Roman" w:cs="Times New Roman"/>
          <w:sz w:val="24"/>
          <w:szCs w:val="24"/>
        </w:rPr>
        <w:t xml:space="preserve">67 sub-classes of polyphenols (http://www.phenol-explorer.eu). </w:t>
      </w:r>
    </w:p>
    <w:p w14:paraId="29658FB7" w14:textId="119BC214" w:rsidR="00FA7A48" w:rsidRPr="008F2303" w:rsidRDefault="00FA7A48" w:rsidP="00FA7A48">
      <w:pPr>
        <w:spacing w:line="480" w:lineRule="auto"/>
        <w:rPr>
          <w:rFonts w:ascii="Times New Roman" w:hAnsi="Times New Roman" w:cs="Times New Roman"/>
          <w:sz w:val="24"/>
          <w:szCs w:val="24"/>
        </w:rPr>
      </w:pPr>
      <w:r w:rsidRPr="008F2303">
        <w:rPr>
          <w:rFonts w:ascii="Times New Roman" w:hAnsi="Times New Roman" w:cs="Times New Roman"/>
          <w:sz w:val="24"/>
          <w:szCs w:val="24"/>
        </w:rPr>
        <w:t>M</w:t>
      </w:r>
      <w:r w:rsidR="008C6205">
        <w:rPr>
          <w:rFonts w:ascii="Times New Roman" w:hAnsi="Times New Roman" w:cs="Times New Roman"/>
          <w:sz w:val="24"/>
          <w:szCs w:val="24"/>
        </w:rPr>
        <w:t>ETLIN</w:t>
      </w:r>
      <w:r w:rsidRPr="008F2303">
        <w:rPr>
          <w:rFonts w:ascii="Times New Roman" w:hAnsi="Times New Roman" w:cs="Times New Roman"/>
          <w:sz w:val="24"/>
          <w:szCs w:val="24"/>
        </w:rPr>
        <w:t xml:space="preserve"> is a database repository of </w:t>
      </w:r>
      <w:r w:rsidR="008C6205">
        <w:rPr>
          <w:rFonts w:ascii="Times New Roman" w:hAnsi="Times New Roman" w:cs="Times New Roman"/>
          <w:sz w:val="24"/>
          <w:szCs w:val="24"/>
        </w:rPr>
        <w:t>polyphenol/</w:t>
      </w:r>
      <w:r w:rsidRPr="008F2303">
        <w:rPr>
          <w:rFonts w:ascii="Times New Roman" w:hAnsi="Times New Roman" w:cs="Times New Roman"/>
          <w:sz w:val="24"/>
          <w:szCs w:val="24"/>
        </w:rPr>
        <w:t xml:space="preserve">metabolite information and tandem mass spectrometry data used to help researchers </w:t>
      </w:r>
      <w:r w:rsidR="008C6205">
        <w:rPr>
          <w:rFonts w:ascii="Times New Roman" w:hAnsi="Times New Roman" w:cs="Times New Roman"/>
          <w:sz w:val="24"/>
          <w:szCs w:val="24"/>
        </w:rPr>
        <w:t>positively identify metabolites. METLIN</w:t>
      </w:r>
      <w:r w:rsidRPr="008F2303">
        <w:rPr>
          <w:rFonts w:ascii="Times New Roman" w:hAnsi="Times New Roman" w:cs="Times New Roman"/>
          <w:sz w:val="24"/>
          <w:szCs w:val="24"/>
        </w:rPr>
        <w:t xml:space="preserve"> provides MS/MS metabolite data in both negative and positive electrospray ionization mode using four different collision energies. If there ar</w:t>
      </w:r>
      <w:r w:rsidR="008C6205">
        <w:rPr>
          <w:rFonts w:ascii="Times New Roman" w:hAnsi="Times New Roman" w:cs="Times New Roman"/>
          <w:sz w:val="24"/>
          <w:szCs w:val="24"/>
        </w:rPr>
        <w:t>e mu</w:t>
      </w:r>
      <w:r w:rsidR="00DC16E0">
        <w:rPr>
          <w:rFonts w:ascii="Times New Roman" w:hAnsi="Times New Roman" w:cs="Times New Roman"/>
          <w:sz w:val="24"/>
          <w:szCs w:val="24"/>
        </w:rPr>
        <w:t>ltiple polyphenols that have</w:t>
      </w:r>
      <w:r w:rsidRPr="008F2303">
        <w:rPr>
          <w:rFonts w:ascii="Times New Roman" w:hAnsi="Times New Roman" w:cs="Times New Roman"/>
          <w:sz w:val="24"/>
          <w:szCs w:val="24"/>
        </w:rPr>
        <w:t xml:space="preserve"> the same molecular weight METLIN: Metabolite search can provide appropriate fragm</w:t>
      </w:r>
      <w:r w:rsidR="008C6205">
        <w:rPr>
          <w:rFonts w:ascii="Times New Roman" w:hAnsi="Times New Roman" w:cs="Times New Roman"/>
          <w:sz w:val="24"/>
          <w:szCs w:val="24"/>
        </w:rPr>
        <w:t xml:space="preserve">entations for specific phenol </w:t>
      </w:r>
      <w:r w:rsidR="008C6205">
        <w:rPr>
          <w:rFonts w:ascii="Times New Roman" w:hAnsi="Times New Roman" w:cs="Times New Roman"/>
          <w:sz w:val="24"/>
          <w:szCs w:val="24"/>
        </w:rPr>
        <w:lastRenderedPageBreak/>
        <w:t>(</w:t>
      </w:r>
      <w:r w:rsidR="00DC16E0" w:rsidRPr="00A851B2">
        <w:rPr>
          <w:rFonts w:ascii="Times New Roman" w:hAnsi="Times New Roman" w:cs="Times New Roman"/>
          <w:sz w:val="24"/>
          <w:szCs w:val="24"/>
        </w:rPr>
        <w:t>https://metlin.scripps.edu/index.php</w:t>
      </w:r>
      <w:r w:rsidRPr="008F2303">
        <w:rPr>
          <w:rFonts w:ascii="Times New Roman" w:hAnsi="Times New Roman" w:cs="Times New Roman"/>
          <w:sz w:val="24"/>
          <w:szCs w:val="24"/>
        </w:rPr>
        <w:t xml:space="preserve">). The majority of polyphenols were found in the negative ion mode, but both negative and positive ion modes were viewed. </w:t>
      </w:r>
    </w:p>
    <w:p w14:paraId="384715BB" w14:textId="304AF29E" w:rsidR="00FA7A48" w:rsidRPr="008F2303" w:rsidRDefault="00FA7A48" w:rsidP="00FA7A48">
      <w:pPr>
        <w:spacing w:line="480" w:lineRule="auto"/>
        <w:rPr>
          <w:rFonts w:ascii="Times New Roman" w:hAnsi="Times New Roman" w:cs="Times New Roman"/>
          <w:sz w:val="24"/>
          <w:szCs w:val="24"/>
        </w:rPr>
      </w:pPr>
      <w:r w:rsidRPr="008F2303">
        <w:rPr>
          <w:rFonts w:ascii="Times New Roman" w:hAnsi="Times New Roman" w:cs="Times New Roman"/>
          <w:sz w:val="24"/>
          <w:szCs w:val="24"/>
        </w:rPr>
        <w:t xml:space="preserve">Dietary History Questionnaire Software was used to get a rough estimate of what </w:t>
      </w:r>
      <w:r w:rsidR="006727D8">
        <w:rPr>
          <w:rFonts w:ascii="Times New Roman" w:hAnsi="Times New Roman" w:cs="Times New Roman"/>
          <w:sz w:val="24"/>
          <w:szCs w:val="24"/>
        </w:rPr>
        <w:t xml:space="preserve">foods </w:t>
      </w:r>
      <w:r w:rsidRPr="008F2303">
        <w:rPr>
          <w:rFonts w:ascii="Times New Roman" w:hAnsi="Times New Roman" w:cs="Times New Roman"/>
          <w:sz w:val="24"/>
          <w:szCs w:val="24"/>
        </w:rPr>
        <w:t>each subject consumed</w:t>
      </w:r>
      <w:r w:rsidR="00DC16E0">
        <w:rPr>
          <w:rFonts w:ascii="Times New Roman" w:hAnsi="Times New Roman" w:cs="Times New Roman"/>
          <w:sz w:val="24"/>
          <w:szCs w:val="24"/>
        </w:rPr>
        <w:t xml:space="preserve"> (Subar et al. 2001)</w:t>
      </w:r>
      <w:r w:rsidRPr="008F2303">
        <w:rPr>
          <w:rFonts w:ascii="Times New Roman" w:hAnsi="Times New Roman" w:cs="Times New Roman"/>
          <w:sz w:val="24"/>
          <w:szCs w:val="24"/>
        </w:rPr>
        <w:t xml:space="preserve">. Main categories looked at were whole grains, non-whole grains, dark green vegetables, orange vegetables, white potato, other starchy vegetables, tomatoes, other vegetables, citrus/melon/berry, soy, nuts, and legumes. </w:t>
      </w:r>
      <w:r w:rsidR="006727D8">
        <w:rPr>
          <w:rFonts w:ascii="Times New Roman" w:hAnsi="Times New Roman" w:cs="Times New Roman"/>
          <w:sz w:val="24"/>
          <w:szCs w:val="24"/>
        </w:rPr>
        <w:t xml:space="preserve">Each category had at least 18 food items that fell within fruits and vegetable groups. </w:t>
      </w:r>
    </w:p>
    <w:p w14:paraId="1A196DE5" w14:textId="63B7256A" w:rsidR="00FA7A48" w:rsidRPr="008F2303" w:rsidRDefault="006727D8" w:rsidP="00FA7A48">
      <w:pPr>
        <w:spacing w:line="480" w:lineRule="auto"/>
        <w:rPr>
          <w:rFonts w:ascii="Times New Roman" w:hAnsi="Times New Roman" w:cs="Times New Roman"/>
          <w:b/>
          <w:sz w:val="24"/>
          <w:szCs w:val="24"/>
        </w:rPr>
      </w:pPr>
      <w:r>
        <w:rPr>
          <w:rFonts w:ascii="Times New Roman" w:hAnsi="Times New Roman" w:cs="Times New Roman"/>
          <w:sz w:val="24"/>
          <w:szCs w:val="24"/>
        </w:rPr>
        <w:t>Once all the urine was collected from the subjects, urine was</w:t>
      </w:r>
      <w:r w:rsidR="00FA7A48" w:rsidRPr="008F2303">
        <w:rPr>
          <w:rFonts w:ascii="Times New Roman" w:hAnsi="Times New Roman" w:cs="Times New Roman"/>
          <w:sz w:val="24"/>
          <w:szCs w:val="24"/>
        </w:rPr>
        <w:t xml:space="preserve"> </w:t>
      </w:r>
      <w:r>
        <w:rPr>
          <w:rFonts w:ascii="Times New Roman" w:hAnsi="Times New Roman" w:cs="Times New Roman"/>
          <w:sz w:val="24"/>
          <w:szCs w:val="24"/>
        </w:rPr>
        <w:t xml:space="preserve">removed </w:t>
      </w:r>
      <w:r w:rsidR="00FA7A48" w:rsidRPr="008F2303">
        <w:rPr>
          <w:rFonts w:ascii="Times New Roman" w:hAnsi="Times New Roman" w:cs="Times New Roman"/>
          <w:sz w:val="24"/>
          <w:szCs w:val="24"/>
        </w:rPr>
        <w:t>from -80</w:t>
      </w:r>
      <w:r w:rsidR="00FA7A48" w:rsidRPr="008F2303">
        <w:rPr>
          <w:rFonts w:ascii="Times New Roman" w:hAnsi="Times New Roman" w:cs="Times New Roman"/>
          <w:sz w:val="24"/>
          <w:szCs w:val="24"/>
          <w:vertAlign w:val="superscript"/>
        </w:rPr>
        <w:t>o</w:t>
      </w:r>
      <w:r w:rsidR="00FA7A48" w:rsidRPr="008F2303">
        <w:rPr>
          <w:rFonts w:ascii="Times New Roman" w:hAnsi="Times New Roman" w:cs="Times New Roman"/>
          <w:sz w:val="24"/>
          <w:szCs w:val="24"/>
        </w:rPr>
        <w:t xml:space="preserve"> C</w:t>
      </w:r>
      <w:r>
        <w:rPr>
          <w:rFonts w:ascii="Times New Roman" w:hAnsi="Times New Roman" w:cs="Times New Roman"/>
          <w:sz w:val="24"/>
          <w:szCs w:val="24"/>
        </w:rPr>
        <w:t>,</w:t>
      </w:r>
      <w:r w:rsidR="00FA7A48" w:rsidRPr="008F2303">
        <w:rPr>
          <w:rFonts w:ascii="Times New Roman" w:hAnsi="Times New Roman" w:cs="Times New Roman"/>
          <w:sz w:val="24"/>
          <w:szCs w:val="24"/>
        </w:rPr>
        <w:t xml:space="preserve"> </w:t>
      </w:r>
      <w:r w:rsidR="009374B8">
        <w:rPr>
          <w:rFonts w:ascii="Times New Roman" w:hAnsi="Times New Roman" w:cs="Times New Roman"/>
          <w:sz w:val="24"/>
          <w:szCs w:val="24"/>
        </w:rPr>
        <w:t xml:space="preserve">and </w:t>
      </w:r>
      <w:r>
        <w:rPr>
          <w:rFonts w:ascii="Times New Roman" w:hAnsi="Times New Roman" w:cs="Times New Roman"/>
          <w:sz w:val="24"/>
          <w:szCs w:val="24"/>
        </w:rPr>
        <w:t xml:space="preserve">allowed to </w:t>
      </w:r>
      <w:r w:rsidRPr="008F2303">
        <w:rPr>
          <w:rFonts w:ascii="Times New Roman" w:hAnsi="Times New Roman" w:cs="Times New Roman"/>
          <w:sz w:val="24"/>
          <w:szCs w:val="24"/>
        </w:rPr>
        <w:t xml:space="preserve">thaw </w:t>
      </w:r>
      <w:r>
        <w:rPr>
          <w:rFonts w:ascii="Times New Roman" w:hAnsi="Times New Roman" w:cs="Times New Roman"/>
          <w:sz w:val="24"/>
          <w:szCs w:val="24"/>
        </w:rPr>
        <w:t>to make dilutions. Urine sample</w:t>
      </w:r>
      <w:r w:rsidR="00FA7A48" w:rsidRPr="008F2303">
        <w:rPr>
          <w:rFonts w:ascii="Times New Roman" w:hAnsi="Times New Roman" w:cs="Times New Roman"/>
          <w:sz w:val="24"/>
          <w:szCs w:val="24"/>
        </w:rPr>
        <w:t xml:space="preserve"> preparation </w:t>
      </w:r>
      <w:r>
        <w:rPr>
          <w:rFonts w:ascii="Times New Roman" w:hAnsi="Times New Roman" w:cs="Times New Roman"/>
          <w:sz w:val="24"/>
          <w:szCs w:val="24"/>
        </w:rPr>
        <w:t>consisted of diluting urine 6-</w:t>
      </w:r>
      <w:r w:rsidR="009374B8">
        <w:rPr>
          <w:rFonts w:ascii="Times New Roman" w:hAnsi="Times New Roman" w:cs="Times New Roman"/>
          <w:sz w:val="24"/>
          <w:szCs w:val="24"/>
        </w:rPr>
        <w:t xml:space="preserve">fold with water </w:t>
      </w:r>
      <w:r w:rsidR="00FA7A48" w:rsidRPr="008F2303">
        <w:rPr>
          <w:rFonts w:ascii="Times New Roman" w:hAnsi="Times New Roman" w:cs="Times New Roman"/>
          <w:sz w:val="24"/>
          <w:szCs w:val="24"/>
        </w:rPr>
        <w:t>50 microliters of urine and 250 microliters of</w:t>
      </w:r>
      <w:r w:rsidR="009374B8">
        <w:rPr>
          <w:rFonts w:ascii="Times New Roman" w:hAnsi="Times New Roman" w:cs="Times New Roman"/>
          <w:sz w:val="24"/>
          <w:szCs w:val="24"/>
        </w:rPr>
        <w:t xml:space="preserve"> water</w:t>
      </w:r>
      <w:r w:rsidR="00B00E25">
        <w:rPr>
          <w:rFonts w:ascii="Times New Roman" w:hAnsi="Times New Roman" w:cs="Times New Roman"/>
          <w:sz w:val="24"/>
          <w:szCs w:val="24"/>
        </w:rPr>
        <w:t>. The tubes were vortex</w:t>
      </w:r>
      <w:r w:rsidR="009374B8">
        <w:rPr>
          <w:rFonts w:ascii="Times New Roman" w:hAnsi="Times New Roman" w:cs="Times New Roman"/>
          <w:sz w:val="24"/>
          <w:szCs w:val="24"/>
        </w:rPr>
        <w:t>ed</w:t>
      </w:r>
      <w:r w:rsidR="00FA7A48" w:rsidRPr="008F2303">
        <w:rPr>
          <w:rFonts w:ascii="Times New Roman" w:hAnsi="Times New Roman" w:cs="Times New Roman"/>
          <w:sz w:val="24"/>
          <w:szCs w:val="24"/>
        </w:rPr>
        <w:t xml:space="preserve"> for three seconds. Then 300 m</w:t>
      </w:r>
      <w:r w:rsidR="009374B8">
        <w:rPr>
          <w:rFonts w:ascii="Times New Roman" w:hAnsi="Times New Roman" w:cs="Times New Roman"/>
          <w:sz w:val="24"/>
          <w:szCs w:val="24"/>
        </w:rPr>
        <w:t xml:space="preserve">icroliters of dilution was </w:t>
      </w:r>
      <w:r w:rsidR="00FA7A48" w:rsidRPr="008F2303">
        <w:rPr>
          <w:rFonts w:ascii="Times New Roman" w:hAnsi="Times New Roman" w:cs="Times New Roman"/>
          <w:sz w:val="24"/>
          <w:szCs w:val="24"/>
        </w:rPr>
        <w:t xml:space="preserve">centrifuged at </w:t>
      </w:r>
      <w:r w:rsidR="009374B8">
        <w:rPr>
          <w:rFonts w:ascii="Times New Roman" w:hAnsi="Times New Roman" w:cs="Times New Roman"/>
          <w:sz w:val="24"/>
          <w:szCs w:val="24"/>
        </w:rPr>
        <w:t xml:space="preserve">1300 revolutions per </w:t>
      </w:r>
      <w:r w:rsidR="008A7FB8">
        <w:rPr>
          <w:rFonts w:ascii="Times New Roman" w:hAnsi="Times New Roman" w:cs="Times New Roman"/>
          <w:sz w:val="24"/>
          <w:szCs w:val="24"/>
        </w:rPr>
        <w:t>min</w:t>
      </w:r>
      <w:r w:rsidR="009374B8">
        <w:rPr>
          <w:rFonts w:ascii="Times New Roman" w:hAnsi="Times New Roman" w:cs="Times New Roman"/>
          <w:sz w:val="24"/>
          <w:szCs w:val="24"/>
        </w:rPr>
        <w:t>ute for 5 minutes. Then</w:t>
      </w:r>
      <w:r w:rsidR="00FA7A48" w:rsidRPr="008F2303">
        <w:rPr>
          <w:rFonts w:ascii="Times New Roman" w:hAnsi="Times New Roman" w:cs="Times New Roman"/>
          <w:sz w:val="24"/>
          <w:szCs w:val="24"/>
        </w:rPr>
        <w:t xml:space="preserve"> 100 microliters of supernatant</w:t>
      </w:r>
      <w:r w:rsidR="003E33CA">
        <w:rPr>
          <w:rFonts w:ascii="Times New Roman" w:hAnsi="Times New Roman" w:cs="Times New Roman"/>
          <w:sz w:val="24"/>
          <w:szCs w:val="24"/>
        </w:rPr>
        <w:t xml:space="preserve"> was aliquo</w:t>
      </w:r>
      <w:r w:rsidR="009374B8">
        <w:rPr>
          <w:rFonts w:ascii="Times New Roman" w:hAnsi="Times New Roman" w:cs="Times New Roman"/>
          <w:sz w:val="24"/>
          <w:szCs w:val="24"/>
        </w:rPr>
        <w:t>ted</w:t>
      </w:r>
      <w:r w:rsidR="00FA7A48" w:rsidRPr="008F2303">
        <w:rPr>
          <w:rFonts w:ascii="Times New Roman" w:hAnsi="Times New Roman" w:cs="Times New Roman"/>
          <w:sz w:val="24"/>
          <w:szCs w:val="24"/>
        </w:rPr>
        <w:t xml:space="preserve"> into mass spectrometry vials. This process is called normalization </w:t>
      </w:r>
      <w:r w:rsidR="008A7FB8">
        <w:rPr>
          <w:rFonts w:ascii="Times New Roman" w:hAnsi="Times New Roman" w:cs="Times New Roman"/>
          <w:sz w:val="24"/>
          <w:szCs w:val="24"/>
        </w:rPr>
        <w:t>to specific gravity</w:t>
      </w:r>
      <w:r w:rsidR="00FA7A48" w:rsidRPr="008F2303">
        <w:rPr>
          <w:rFonts w:ascii="Times New Roman" w:hAnsi="Times New Roman" w:cs="Times New Roman"/>
          <w:sz w:val="24"/>
          <w:szCs w:val="24"/>
        </w:rPr>
        <w:t xml:space="preserve"> </w:t>
      </w:r>
      <w:r w:rsidR="00985B03" w:rsidRPr="008F2303">
        <w:rPr>
          <w:rFonts w:ascii="Times New Roman" w:hAnsi="Times New Roman" w:cs="Times New Roman"/>
          <w:sz w:val="24"/>
          <w:szCs w:val="24"/>
        </w:rPr>
        <w:fldChar w:fldCharType="begin"/>
      </w:r>
      <w:r w:rsidR="00FA7A48" w:rsidRPr="008F2303">
        <w:rPr>
          <w:rFonts w:ascii="Times New Roman" w:hAnsi="Times New Roman" w:cs="Times New Roman"/>
          <w:sz w:val="24"/>
          <w:szCs w:val="24"/>
        </w:rPr>
        <w:instrText xml:space="preserve"> ADDIN ZOTERO_ITEM CSL_CITATION {"citationID":"zH7piKC5","properties":{"formattedCitation":"(Edmands, Ferrari, and Scalbert 2014)","plainCitation":"(Edmands, Ferrari, and Scalbert 2014)"},"citationItems":[{"id":46,"uris":["http://zotero.org/users/local/lchklq0F/items/KNKM5RB8"],"uri":["http://zotero.org/users/local/lchklq0F/items/KNKM5RB8"],"itemData":{"id":46,"type":"article-journal","title":"Normalization to Specific Gravity Prior to Analysis Improves Information Recovery from High Resolution Mass Spectrometry Metabolomic Profiles of Human Urine","container-title":"Analytical Chemistry","page":"10925-10931","volume":"86","issue":"21","source":"ACS Publications","abstract":"Extraction of meaningful biological information from urinary metabolomic profiles obtained by liquid-chromatography coupled to mass spectrometry (MS) necessitates the control of unwanted sources of variability associated with large differences in urine sample concentrations. Different methods of normalization either before analysis (preacquisition normalization) through dilution of urine samples to the lowest specific gravity measured by refractometry, or after analysis (postacquisition normalization) to urine volume, specific gravity and median fold change are compared for their capacity to recover lead metabolites for a potential future use as dietary biomarkers. Twenty-four urine samples of 19 subjects from the European Prospective Investigation into Cancer and nutrition (EPIC) cohort were selected based on their high and low/nonconsumption of six polyphenol-rich foods as assessed with a 24 h dietary recall. MS features selected on the basis of minimum discriminant selection criteria were related to each dietary item by means of orthogonal partial least-squares discriminant analysis models. Normalization methods ranked in the following decreasing order when comparing the number of total discriminant MS features recovered to that obtained in the absence of normalization: preacquisition normalization to specific gravity (4.2-fold), postacquisition normalization to specific gravity (2.3-fold), postacquisition median fold change normalization (1.8-fold increase), postacquisition normalization to urinary volume (0.79-fold). A preventative preacquisition normalization based on urine specific gravity was found to be superior to all curative postacquisition normalization methods tested for discovery of MS features discriminant of dietary intake in these urinary metabolomic datasets.","DOI":"10.1021/ac503190m","ISSN":"0003-2700","journalAbbreviation":"Anal. Chem.","author":[{"family":"Edmands","given":"William M. B."},{"family":"Ferrari","given":"Pietro"},{"family":"Scalbert","given":"Augustin"}],"issued":{"date-parts":[["2014",11,4]]}}}],"schema":"https://github.com/citation-style-language/schema/raw/master/csl-citation.json"} </w:instrText>
      </w:r>
      <w:r w:rsidR="00985B03" w:rsidRPr="008F2303">
        <w:rPr>
          <w:rFonts w:ascii="Times New Roman" w:hAnsi="Times New Roman" w:cs="Times New Roman"/>
          <w:sz w:val="24"/>
          <w:szCs w:val="24"/>
        </w:rPr>
        <w:fldChar w:fldCharType="separate"/>
      </w:r>
      <w:r w:rsidR="003E33CA">
        <w:rPr>
          <w:rFonts w:ascii="Times New Roman" w:hAnsi="Times New Roman" w:cs="Times New Roman"/>
          <w:sz w:val="24"/>
        </w:rPr>
        <w:t xml:space="preserve">(Edmands et al. </w:t>
      </w:r>
      <w:r w:rsidR="00FA7A48" w:rsidRPr="008F2303">
        <w:rPr>
          <w:rFonts w:ascii="Times New Roman" w:hAnsi="Times New Roman" w:cs="Times New Roman"/>
          <w:sz w:val="24"/>
        </w:rPr>
        <w:t>2014)</w:t>
      </w:r>
      <w:r w:rsidR="00985B03" w:rsidRPr="008F2303">
        <w:rPr>
          <w:rFonts w:ascii="Times New Roman" w:hAnsi="Times New Roman" w:cs="Times New Roman"/>
          <w:sz w:val="24"/>
          <w:szCs w:val="24"/>
        </w:rPr>
        <w:fldChar w:fldCharType="end"/>
      </w:r>
      <w:r w:rsidR="00FA7A48" w:rsidRPr="008F2303">
        <w:rPr>
          <w:rFonts w:ascii="Times New Roman" w:hAnsi="Times New Roman" w:cs="Times New Roman"/>
          <w:sz w:val="24"/>
          <w:szCs w:val="24"/>
        </w:rPr>
        <w:t xml:space="preserve">. </w:t>
      </w:r>
      <w:r w:rsidR="00FA7A48" w:rsidRPr="008F2303">
        <w:rPr>
          <w:rFonts w:ascii="Times New Roman" w:hAnsi="Times New Roman" w:cs="Times New Roman"/>
          <w:color w:val="000000"/>
          <w:sz w:val="24"/>
        </w:rPr>
        <w:t>Urine samples were analyzed using liquid chromatography coupled to a high resolution accurate mass</w:t>
      </w:r>
      <w:r w:rsidR="003E33CA">
        <w:rPr>
          <w:rFonts w:ascii="Times New Roman" w:hAnsi="Times New Roman" w:cs="Times New Roman"/>
          <w:color w:val="000000"/>
          <w:sz w:val="24"/>
        </w:rPr>
        <w:t xml:space="preserve"> spectrometer</w:t>
      </w:r>
      <w:r w:rsidR="00FA7A48" w:rsidRPr="008F2303">
        <w:rPr>
          <w:rFonts w:ascii="Times New Roman" w:hAnsi="Times New Roman" w:cs="Times New Roman"/>
          <w:color w:val="000000"/>
          <w:sz w:val="24"/>
        </w:rPr>
        <w:t xml:space="preserve"> called AB Sciex 5600 TripleTOF </w:t>
      </w:r>
      <w:r w:rsidR="003E33CA">
        <w:rPr>
          <w:rFonts w:ascii="Times New Roman" w:hAnsi="Times New Roman" w:cs="Times New Roman"/>
          <w:color w:val="000000"/>
          <w:sz w:val="24"/>
        </w:rPr>
        <w:t>(</w:t>
      </w:r>
      <w:r w:rsidR="00EB24FF">
        <w:rPr>
          <w:rFonts w:ascii="Times New Roman" w:hAnsi="Times New Roman" w:cs="Times New Roman"/>
          <w:color w:val="000000"/>
          <w:sz w:val="24"/>
        </w:rPr>
        <w:t xml:space="preserve">AB Sciex, Maine) </w:t>
      </w:r>
      <w:r w:rsidR="00FA7A48" w:rsidRPr="008F2303">
        <w:rPr>
          <w:rFonts w:ascii="Times New Roman" w:hAnsi="Times New Roman" w:cs="Times New Roman"/>
          <w:color w:val="000000"/>
          <w:sz w:val="24"/>
        </w:rPr>
        <w:t>coupled to</w:t>
      </w:r>
      <w:r w:rsidR="003E33CA">
        <w:rPr>
          <w:rFonts w:ascii="Times New Roman" w:hAnsi="Times New Roman" w:cs="Times New Roman"/>
          <w:color w:val="000000"/>
          <w:sz w:val="24"/>
        </w:rPr>
        <w:t xml:space="preserve"> a</w:t>
      </w:r>
      <w:r w:rsidR="00FA7A48" w:rsidRPr="008F2303">
        <w:rPr>
          <w:rFonts w:ascii="Times New Roman" w:hAnsi="Times New Roman" w:cs="Times New Roman"/>
          <w:color w:val="000000"/>
          <w:sz w:val="24"/>
        </w:rPr>
        <w:t xml:space="preserve"> Shimadzu Nexera Ultra High Performance Liquid Chromatography (UHPLC</w:t>
      </w:r>
      <w:r w:rsidR="003E33CA">
        <w:rPr>
          <w:rFonts w:ascii="Times New Roman" w:hAnsi="Times New Roman" w:cs="Times New Roman"/>
          <w:color w:val="000000"/>
          <w:sz w:val="24"/>
        </w:rPr>
        <w:t>;</w:t>
      </w:r>
      <w:r w:rsidR="00EB24FF">
        <w:rPr>
          <w:rFonts w:ascii="Times New Roman" w:hAnsi="Times New Roman" w:cs="Times New Roman"/>
          <w:color w:val="000000"/>
          <w:sz w:val="24"/>
        </w:rPr>
        <w:t xml:space="preserve"> Shimadzu, California</w:t>
      </w:r>
      <w:r w:rsidR="00FA7A48" w:rsidRPr="008F2303">
        <w:rPr>
          <w:rFonts w:ascii="Times New Roman" w:hAnsi="Times New Roman" w:cs="Times New Roman"/>
          <w:color w:val="000000"/>
          <w:sz w:val="24"/>
        </w:rPr>
        <w:t>).</w:t>
      </w:r>
    </w:p>
    <w:p w14:paraId="5C999E31" w14:textId="054CFC3B" w:rsidR="00FA7A48" w:rsidRPr="008F2303" w:rsidRDefault="003C58AA" w:rsidP="00FA7A48">
      <w:pPr>
        <w:spacing w:line="480" w:lineRule="auto"/>
        <w:rPr>
          <w:rFonts w:ascii="Times New Roman" w:hAnsi="Times New Roman" w:cs="Times New Roman"/>
          <w:sz w:val="24"/>
          <w:szCs w:val="24"/>
        </w:rPr>
      </w:pPr>
      <w:r>
        <w:rPr>
          <w:rFonts w:ascii="Times New Roman" w:hAnsi="Times New Roman" w:cs="Times New Roman"/>
          <w:sz w:val="24"/>
          <w:szCs w:val="24"/>
        </w:rPr>
        <w:t xml:space="preserve">A total of 133 urine sample were collected. There were 73 subjects that </w:t>
      </w:r>
      <w:r w:rsidR="00EB24FF">
        <w:rPr>
          <w:rFonts w:ascii="Times New Roman" w:hAnsi="Times New Roman" w:cs="Times New Roman"/>
          <w:sz w:val="24"/>
          <w:szCs w:val="24"/>
        </w:rPr>
        <w:t xml:space="preserve"> remained in the study through </w:t>
      </w:r>
      <w:r>
        <w:rPr>
          <w:rFonts w:ascii="Times New Roman" w:hAnsi="Times New Roman" w:cs="Times New Roman"/>
          <w:sz w:val="24"/>
          <w:szCs w:val="24"/>
        </w:rPr>
        <w:t>visit 3</w:t>
      </w:r>
      <w:r w:rsidR="00EB24FF">
        <w:rPr>
          <w:rFonts w:ascii="Times New Roman" w:hAnsi="Times New Roman" w:cs="Times New Roman"/>
          <w:sz w:val="24"/>
          <w:szCs w:val="24"/>
        </w:rPr>
        <w:t>;</w:t>
      </w:r>
      <w:r>
        <w:rPr>
          <w:rFonts w:ascii="Times New Roman" w:hAnsi="Times New Roman" w:cs="Times New Roman"/>
          <w:sz w:val="24"/>
          <w:szCs w:val="24"/>
        </w:rPr>
        <w:t xml:space="preserve"> then soon after 13 of those 73 did not complete the remainder of the study. </w:t>
      </w:r>
      <w:r w:rsidR="00FA7A48" w:rsidRPr="008F2303">
        <w:rPr>
          <w:rFonts w:ascii="Times New Roman" w:hAnsi="Times New Roman" w:cs="Times New Roman"/>
          <w:sz w:val="24"/>
          <w:szCs w:val="24"/>
        </w:rPr>
        <w:t xml:space="preserve">All urine samples mass spectrometry </w:t>
      </w:r>
      <w:r w:rsidR="00B23CDD">
        <w:rPr>
          <w:rFonts w:ascii="Times New Roman" w:hAnsi="Times New Roman" w:cs="Times New Roman"/>
          <w:sz w:val="24"/>
          <w:szCs w:val="24"/>
        </w:rPr>
        <w:t xml:space="preserve">data were </w:t>
      </w:r>
      <w:r w:rsidR="004D01B6">
        <w:rPr>
          <w:rFonts w:ascii="Times New Roman" w:hAnsi="Times New Roman" w:cs="Times New Roman"/>
          <w:sz w:val="24"/>
          <w:szCs w:val="24"/>
        </w:rPr>
        <w:t xml:space="preserve">uploaded to PeakView. </w:t>
      </w:r>
      <w:r w:rsidR="00B23CDD">
        <w:rPr>
          <w:rFonts w:ascii="Times New Roman" w:hAnsi="Times New Roman" w:cs="Times New Roman"/>
          <w:sz w:val="24"/>
          <w:szCs w:val="24"/>
        </w:rPr>
        <w:t xml:space="preserve">Using </w:t>
      </w:r>
      <w:r w:rsidR="004D01B6">
        <w:rPr>
          <w:rFonts w:ascii="Times New Roman" w:hAnsi="Times New Roman" w:cs="Times New Roman"/>
          <w:sz w:val="24"/>
          <w:szCs w:val="24"/>
        </w:rPr>
        <w:t xml:space="preserve">PeakView and METLIN </w:t>
      </w:r>
      <w:r w:rsidR="00B23CDD">
        <w:rPr>
          <w:rFonts w:ascii="Times New Roman" w:hAnsi="Times New Roman" w:cs="Times New Roman"/>
          <w:sz w:val="24"/>
          <w:szCs w:val="24"/>
        </w:rPr>
        <w:t xml:space="preserve">only, </w:t>
      </w:r>
      <w:r w:rsidR="004D01B6">
        <w:rPr>
          <w:rFonts w:ascii="Times New Roman" w:hAnsi="Times New Roman" w:cs="Times New Roman"/>
          <w:sz w:val="24"/>
          <w:szCs w:val="24"/>
        </w:rPr>
        <w:t>a library of 65 positively identified polyphenols was created to identify supposed</w:t>
      </w:r>
      <w:r w:rsidR="00C96FA0">
        <w:rPr>
          <w:rFonts w:ascii="Times New Roman" w:hAnsi="Times New Roman" w:cs="Times New Roman"/>
          <w:sz w:val="24"/>
          <w:szCs w:val="24"/>
        </w:rPr>
        <w:t xml:space="preserve"> </w:t>
      </w:r>
      <w:r w:rsidR="004D01B6">
        <w:rPr>
          <w:rFonts w:ascii="Times New Roman" w:hAnsi="Times New Roman" w:cs="Times New Roman"/>
          <w:sz w:val="24"/>
          <w:szCs w:val="24"/>
        </w:rPr>
        <w:t>polyphenols</w:t>
      </w:r>
      <w:r w:rsidR="00B23CDD">
        <w:rPr>
          <w:rFonts w:ascii="Times New Roman" w:hAnsi="Times New Roman" w:cs="Times New Roman"/>
          <w:sz w:val="24"/>
          <w:szCs w:val="24"/>
        </w:rPr>
        <w:t xml:space="preserve"> in the other subjects. Based on</w:t>
      </w:r>
      <w:r w:rsidR="004D01B6">
        <w:rPr>
          <w:rFonts w:ascii="Times New Roman" w:hAnsi="Times New Roman" w:cs="Times New Roman"/>
          <w:sz w:val="24"/>
          <w:szCs w:val="24"/>
        </w:rPr>
        <w:t xml:space="preserve"> 65</w:t>
      </w:r>
      <w:r w:rsidR="00FA7A48" w:rsidRPr="008F2303">
        <w:rPr>
          <w:rFonts w:ascii="Times New Roman" w:hAnsi="Times New Roman" w:cs="Times New Roman"/>
          <w:sz w:val="24"/>
          <w:szCs w:val="24"/>
        </w:rPr>
        <w:t xml:space="preserve"> polyphenols’ intensities</w:t>
      </w:r>
      <w:r w:rsidR="00B23CDD">
        <w:rPr>
          <w:rFonts w:ascii="Times New Roman" w:hAnsi="Times New Roman" w:cs="Times New Roman"/>
          <w:sz w:val="24"/>
          <w:szCs w:val="24"/>
        </w:rPr>
        <w:t>,</w:t>
      </w:r>
      <w:r w:rsidR="00FA7A48" w:rsidRPr="008F2303">
        <w:rPr>
          <w:rFonts w:ascii="Times New Roman" w:hAnsi="Times New Roman" w:cs="Times New Roman"/>
          <w:sz w:val="24"/>
          <w:szCs w:val="24"/>
        </w:rPr>
        <w:t xml:space="preserve"> </w:t>
      </w:r>
      <w:r w:rsidR="004D01B6">
        <w:rPr>
          <w:rFonts w:ascii="Times New Roman" w:hAnsi="Times New Roman" w:cs="Times New Roman"/>
          <w:sz w:val="24"/>
          <w:szCs w:val="24"/>
        </w:rPr>
        <w:t>only 10 polyphenols</w:t>
      </w:r>
      <w:r w:rsidR="005B4582">
        <w:rPr>
          <w:rFonts w:ascii="Times New Roman" w:hAnsi="Times New Roman" w:cs="Times New Roman"/>
          <w:sz w:val="24"/>
          <w:szCs w:val="24"/>
        </w:rPr>
        <w:t>/metabolites</w:t>
      </w:r>
      <w:r w:rsidR="004D01B6">
        <w:rPr>
          <w:rFonts w:ascii="Times New Roman" w:hAnsi="Times New Roman" w:cs="Times New Roman"/>
          <w:sz w:val="24"/>
          <w:szCs w:val="24"/>
        </w:rPr>
        <w:t xml:space="preserve"> </w:t>
      </w:r>
      <w:r w:rsidR="00FA7A48" w:rsidRPr="008F2303">
        <w:rPr>
          <w:rFonts w:ascii="Times New Roman" w:hAnsi="Times New Roman" w:cs="Times New Roman"/>
          <w:sz w:val="24"/>
          <w:szCs w:val="24"/>
        </w:rPr>
        <w:t xml:space="preserve">were </w:t>
      </w:r>
      <w:r w:rsidR="00C96FA0">
        <w:rPr>
          <w:rFonts w:ascii="Times New Roman" w:hAnsi="Times New Roman" w:cs="Times New Roman"/>
          <w:sz w:val="24"/>
          <w:szCs w:val="24"/>
        </w:rPr>
        <w:t>chosen to be looked at</w:t>
      </w:r>
      <w:r w:rsidR="00FA7A48" w:rsidRPr="008F2303">
        <w:rPr>
          <w:rFonts w:ascii="Times New Roman" w:hAnsi="Times New Roman" w:cs="Times New Roman"/>
          <w:sz w:val="24"/>
          <w:szCs w:val="24"/>
        </w:rPr>
        <w:t xml:space="preserve"> further. </w:t>
      </w:r>
      <w:r>
        <w:rPr>
          <w:rFonts w:ascii="Times New Roman" w:hAnsi="Times New Roman" w:cs="Times New Roman"/>
          <w:sz w:val="24"/>
          <w:szCs w:val="24"/>
        </w:rPr>
        <w:t>These 10 were chosen base</w:t>
      </w:r>
      <w:r w:rsidR="004F17FA">
        <w:rPr>
          <w:rFonts w:ascii="Times New Roman" w:hAnsi="Times New Roman" w:cs="Times New Roman"/>
          <w:sz w:val="24"/>
          <w:szCs w:val="24"/>
        </w:rPr>
        <w:t>d</w:t>
      </w:r>
      <w:r>
        <w:rPr>
          <w:rFonts w:ascii="Times New Roman" w:hAnsi="Times New Roman" w:cs="Times New Roman"/>
          <w:sz w:val="24"/>
          <w:szCs w:val="24"/>
        </w:rPr>
        <w:t xml:space="preserve"> on polyphenols that previous studies have looked at to have a better understanding of metabolism. </w:t>
      </w:r>
    </w:p>
    <w:p w14:paraId="0C5699E4" w14:textId="77777777" w:rsidR="00452B97" w:rsidRDefault="00452B97" w:rsidP="00FA7A48">
      <w:pPr>
        <w:spacing w:line="480" w:lineRule="auto"/>
        <w:rPr>
          <w:rFonts w:ascii="Times New Roman" w:hAnsi="Times New Roman" w:cs="Times New Roman"/>
          <w:sz w:val="24"/>
          <w:szCs w:val="24"/>
        </w:rPr>
      </w:pPr>
    </w:p>
    <w:p w14:paraId="715A7C5E" w14:textId="77777777" w:rsidR="00452B97" w:rsidRDefault="00606644" w:rsidP="00FA7A48">
      <w:pPr>
        <w:spacing w:line="480" w:lineRule="auto"/>
        <w:rPr>
          <w:rFonts w:ascii="Times New Roman" w:hAnsi="Times New Roman" w:cs="Times New Roman"/>
          <w:sz w:val="24"/>
          <w:szCs w:val="24"/>
        </w:rPr>
      </w:pPr>
      <w:r>
        <w:rPr>
          <w:rFonts w:ascii="Times New Roman" w:hAnsi="Times New Roman" w:cs="Times New Roman"/>
          <w:noProof/>
        </w:rPr>
        <w:pict w14:anchorId="7A934069">
          <v:group id="Group 1" o:spid="_x0000_s1026" style="position:absolute;margin-left:25.5pt;margin-top:.1pt;width:453.75pt;height:426pt;z-index:251646976" coordsize="57626,5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">
            <v:group id="Group 9" o:spid="_x0000_s1027" style="position:absolute;width:57626;height:54102" coordsize="57626,54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oundrect id="Rounded Rectangle 12" o:spid="_x0000_s1028" style="position:absolute;left:16954;top:37719;width:24575;height:163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Of08AA&#10;AADbAAAADwAAAGRycy9kb3ducmV2LnhtbERPTWsCMRC9F/wPYQRvNavSIlujaEUoeHL14m3cTDfb&#10;biZLkmr6701B6G0e73MWq2Q7cSUfWscKJuMCBHHtdMuNgtNx9zwHESKyxs4xKfilAKvl4GmBpXY3&#10;PtC1io3IIRxKVGBi7EspQ23IYhi7njhzn85bjBn6RmqPtxxuOzktildpseXcYLCnd0P1d/VjFVg9&#10;S9svXJ9pN68255e033pzUWo0TOs3EJFS/Bc/3B86z5/C3y/5ALm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4Of08AAAADbAAAADwAAAAAAAAAAAAAAAACYAgAAZHJzL2Rvd25y&#10;ZXYueG1sUEsFBgAAAAAEAAQA9QAAAIUDAAAAAA==&#10;" fillcolor="#5b9bd5 [3204]" strokecolor="#1f4d78 [1604]" strokeweight="1pt">
                <v:stroke joinstyle="miter"/>
              </v:roundrect>
              <v:group id="Group 13" o:spid="_x0000_s1029" style="position:absolute;width:57626;height:39528" coordsize="57626,39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Group 14" o:spid="_x0000_s1030" style="position:absolute;width:57626;height:34861" coordsize="57626,34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oundrect id="Rounded Rectangle 18" o:spid="_x0000_s1031" style="position:absolute;left:33051;top:18002;width:24575;height:163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oOcMA&#10;AADbAAAADwAAAGRycy9kb3ducmV2LnhtbESPQU8CMRCF7yb8h2ZMvElXjYYsFAISEhNPLly4Ddth&#10;u7qdbtoK9d87BxNvM3lv3vtmsSp+UBeKqQ9s4GFagSJug+25M3DY7+5noFJGtjgEJgM/lGC1nNws&#10;sLbhyh90aXKnJIRTjQZczmOtdWodeUzTMBKLdg7RY5Y1dtpGvEq4H/RjVb1ojz1Lg8ORXh21X823&#10;N+DtU9l+4vpIu1mzOT6X9210J2Pubst6DipTyf/mv+s3K/gCK7/IAH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uoOcMAAADbAAAADwAAAAAAAAAAAAAAAACYAgAAZHJzL2Rv&#10;d25yZXYueG1sUEsFBgAAAAAEAAQA9QAAAIgDAAAAAA==&#10;" fillcolor="#5b9bd5 [3204]" strokecolor="#1f4d78 [1604]" strokeweight="1pt">
                    <v:stroke joinstyle="miter"/>
                  </v:roundrect>
                  <v:shapetype id="_x0000_t202" coordsize="21600,21600" o:spt="202" path="m0,0l0,21600,21600,21600,21600,0xe">
                    <v:stroke joinstyle="miter"/>
                    <v:path gradientshapeok="t" o:connecttype="rect"/>
                  </v:shapetype>
                  <v:shape id="Text Box 2" o:spid="_x0000_s1032" type="#_x0000_t202" style="position:absolute;left:33433;top:21908;width:23552;height:8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b8A&#10;AADbAAAADwAAAGRycy9kb3ducmV2LnhtbERPS2vCQBC+F/wPywje6saCpY2uIj7AQy+18T5kx2ww&#10;OxuyUxP/vSsUepuP7znL9eAbdaMu1oENzKYZKOIy2JorA8XP4fUDVBRki01gMnCnCOvV6GWJuQ09&#10;f9PtJJVKIRxzNOBE2lzrWDryGKehJU7cJXQeJcGu0rbDPoX7Rr9l2bv2WHNqcNjS1lF5Pf16AyJ2&#10;M7sXex+P5+Fr17usnGNhzGQ8bBaghAb5F/+5jzbN/4T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c6lvwAAANsAAAAPAAAAAAAAAAAAAAAAAJgCAABkcnMvZG93bnJl&#10;di54bWxQSwUGAAAAAAQABAD1AAAAhAMAAAAA&#10;" filled="f" stroked="f">
                    <v:textbox style="mso-fit-shape-to-text:t">
                      <w:txbxContent/>
                    </v:textbox>
                  </v:shape>
                  <v:group id="Group 20" o:spid="_x0000_s1033" style="position:absolute;width:40387;height:34861" coordsize="40387,34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oundrect id="Rounded Rectangle 21" o:spid="_x0000_s1034" style="position:absolute;top:18478;width:24574;height:163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3LGcIA&#10;AADbAAAADwAAAGRycy9kb3ducmV2LnhtbESPQWsCMRSE7wX/Q3iCt5pVaZHVKFoRCj119eLtuXlu&#10;VjcvS5Jq+u+bQqHHYWa+YZbrZDtxJx9axwom4wIEce10y42C42H/PAcRIrLGzjEp+KYA69XgaYml&#10;dg/+pHsVG5EhHEpUYGLsSylDbchiGLueOHsX5y3GLH0jtcdHhttOToviVVpsOS8Y7OnNUH2rvqwC&#10;q2dpd8XNifbzant6SR87b85KjYZpswARKcX/8F/7XSuYTuD3S/4B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csZwgAAANsAAAAPAAAAAAAAAAAAAAAAAJgCAABkcnMvZG93&#10;bnJldi54bWxQSwUGAAAAAAQABAD1AAAAhwMAAAAA&#10;" fillcolor="#5b9bd5 [3204]" strokecolor="#1f4d78 [1604]" strokeweight="1pt">
                      <v:stroke joinstyle="miter"/>
                    </v:roundrect>
                    <v:shape id="Text Box 2" o:spid="_x0000_s1035" type="#_x0000_t202" style="position:absolute;left:476;top:20479;width:23552;height:1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fit-shape-to-text:t">
                        <w:txbxContent>
                          <w:p w14:paraId="2E33BF30" w14:textId="77777777" w:rsidR="00315E91" w:rsidRDefault="00315E91" w:rsidP="00FA7A48">
                            <w:pPr>
                              <w:jc w:val="center"/>
                              <w:rPr>
                                <w:sz w:val="28"/>
                                <w:szCs w:val="28"/>
                              </w:rPr>
                            </w:pPr>
                            <w:r>
                              <w:rPr>
                                <w:sz w:val="28"/>
                                <w:szCs w:val="28"/>
                              </w:rPr>
                              <w:t>Collected human urine, used from an on-going clinical study. 133 Urine samples metabolome analysis (LC-MS)</w:t>
                            </w:r>
                          </w:p>
                        </w:txbxContent>
                      </v:textbox>
                    </v:shape>
                    <v:group id="Group 23" o:spid="_x0000_s1036" style="position:absolute;left:15811;width:24576;height:16383" coordorigin="15811" coordsize="24575,16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roundrect id="Rounded Rectangle 26" o:spid="_x0000_s1037" style="position:absolute;left:15811;width:24575;height:163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RTbcMA&#10;AADbAAAADwAAAGRycy9kb3ducmV2LnhtbESPT2sCMRTE7wW/Q3iCt5pVqcjWKP5BEHrqthdvr5vX&#10;zdbNy5JEjd/eFAo9DjPzG2a5TrYTV/KhdaxgMi5AENdOt9wo+Pw4PC9AhIissXNMCu4UYL0aPC2x&#10;1O7G73StYiMyhEOJCkyMfSllqA1ZDGPXE2fv23mLMUvfSO3xluG2k9OimEuLLecFgz3tDNXn6mIV&#10;WD1L+x/cnOiwqLanl/S29+ZLqdEwbV5BRErxP/zXPmoF0zn8fs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RTbcMAAADbAAAADwAAAAAAAAAAAAAAAACYAgAAZHJzL2Rv&#10;d25yZXYueG1sUEsFBgAAAAAEAAQA9QAAAIgDAAAAAA==&#10;" fillcolor="#5b9bd5 [3204]" strokecolor="#1f4d78 [1604]" strokeweight="1pt">
                        <v:stroke joinstyle="miter"/>
                      </v:roundrect>
                      <v:shape id="Text Box 2" o:spid="_x0000_s1038" type="#_x0000_t202" style="position:absolute;left:16478;top:1905;width:23551;height:11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18cIA&#10;AADbAAAADwAAAGRycy9kb3ducmV2LnhtbESPT2vCQBTE7wW/w/IKvdWNQqukriL+AQ+9qPH+yL5m&#10;Q7NvQ/Zp4rd3hUKPw8z8hlmsBt+oG3WxDmxgMs5AEZfB1lwZKM779zmoKMgWm8Bk4E4RVsvRywJz&#10;G3o+0u0klUoQjjkacCJtrnUsHXmM49ASJ+8ndB4lya7StsM+wX2jp1n2qT3WnBYctrRxVP6ert6A&#10;iF1P7sXOx8Nl+N72Lis/sDDm7XVYf4ESGuQ//Nc+WAPT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jXxwgAAANsAAAAPAAAAAAAAAAAAAAAAAJgCAABkcnMvZG93&#10;bnJldi54bWxQSwUGAAAAAAQABAD1AAAAhwMAAAAA&#10;" filled="f" stroked="f">
                        <v:textbox style="mso-fit-shape-to-text:t">
                          <w:txbxContent>
                            <w:p w14:paraId="65215CEC" w14:textId="77777777" w:rsidR="00315E91" w:rsidRDefault="00315E91" w:rsidP="00FA7A48">
                              <w:pPr>
                                <w:jc w:val="center"/>
                                <w:rPr>
                                  <w:sz w:val="28"/>
                                  <w:szCs w:val="28"/>
                                </w:rPr>
                              </w:pPr>
                              <w:r>
                                <w:rPr>
                                  <w:sz w:val="28"/>
                                  <w:szCs w:val="28"/>
                                </w:rPr>
                                <w:t>Master Polyphenol list was created using Phenol-explorer and METLIN, made in PeakView</w:t>
                              </w:r>
                            </w:p>
                          </w:txbxContent>
                        </v:textbox>
                      </v:shape>
                    </v:group>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4" o:spid="_x0000_s1039" type="#_x0000_t13" style="position:absolute;left:34290;top:14001;width:6286;height:5620;rotation:405379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j8cQA&#10;AADbAAAADwAAAGRycy9kb3ducmV2LnhtbESPzWrDMBCE74W8g9hAbrUcpzTFiWJKIRBaaLGbB1is&#10;je3EWhlL/snbV4VCj8PMfMPss9m0YqTeNZYVrKMYBHFpdcOVgvP38fEFhPPIGlvLpOBODrLD4mGP&#10;qbYT5zQWvhIBwi5FBbX3XSqlK2sy6CLbEQfvYnuDPsi+krrHKcBNK5M4fpYGGw4LNXb0VlN5Kwaj&#10;YPj8+Fq/T8M9P1fjdTuNc77xuVKr5fy6A+Fp9v/hv/ZJK0ie4PdL+AH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3Y/HEAAAA2wAAAA8AAAAAAAAAAAAAAAAAmAIAAGRycy9k&#10;b3ducmV2LnhtbFBLBQYAAAAABAAEAPUAAACJAwAAAAA=&#10;" adj="11945" fillcolor="#ed7d31 [3205]" strokecolor="#ed7d31 [3205]" strokeweight="1pt"/>
                    <v:shape id="Right Arrow 25" o:spid="_x0000_s1040" type="#_x0000_t13" style="position:absolute;left:13572;top:14621;width:6287;height:5620;rotation:81923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HsD8IA&#10;AADbAAAADwAAAGRycy9kb3ducmV2LnhtbESPS4vCQBCE74L/YWhhbzrxsSIxo4gQEPa0bg4em0yb&#10;h5memBlj9t/vLAgei6r6ikr2g2lET52rLCuYzyIQxLnVFRcKsp90ugHhPLLGxjIp+CUH+914lGCs&#10;7ZO/qT/7QgQIuxgVlN63sZQuL8mgm9mWOHhX2xn0QXaF1B0+A9w0chFFa2mw4rBQYkvHkvLb+WEU&#10;rG+urfmL7qtLr/vlyjVZWqdKfUyGwxaEp8G/w6/2SStYfML/l/AD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ewPwgAAANsAAAAPAAAAAAAAAAAAAAAAAJgCAABkcnMvZG93&#10;bnJldi54bWxQSwUGAAAAAAQABAD1AAAAhwMAAAAA&#10;" adj="11945" fillcolor="#ed7d31 [3205]" strokecolor="#ed7d31 [3205]" strokeweight="1pt"/>
                  </v:group>
                </v:group>
                <v:shape id="Right Arrow 16" o:spid="_x0000_s1041" type="#_x0000_t13" style="position:absolute;left:35575;top:33290;width:6287;height:5620;rotation:830354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317cEA&#10;AADbAAAADwAAAGRycy9kb3ducmV2LnhtbERPTWvCQBC9C/0PyxR6Ed20SAjRVaqlULwZvXgbs2MS&#10;mp0NuxuT/vuuIHibx/uc1WY0rbiR841lBe/zBARxaXXDlYLT8XuWgfABWWNrmRT8kYfN+mWywlzb&#10;gQ90K0IlYgj7HBXUIXS5lL6syaCf2444clfrDIYIXSW1wyGGm1Z+JEkqDTYcG2rsaFdT+Vv0RsHX&#10;yQ399LKYns9bbrKDT/vC75V6ex0/lyACjeEpfrh/dJyfwv2XeI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d9e3BAAAA2wAAAA8AAAAAAAAAAAAAAAAAmAIAAGRycy9kb3du&#10;cmV2LnhtbFBLBQYAAAAABAAEAPUAAACGAwAAAAA=&#10;" adj="11945" fillcolor="#ed7d31 [3205]" strokecolor="#ed7d31 [3205]" strokeweight="1pt"/>
                <v:shape id="Right Arrow 17" o:spid="_x0000_s1042" type="#_x0000_t13" style="position:absolute;left:16907;top:33575;width:6286;height:5619;rotation:482090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uZKMIA&#10;AADbAAAADwAAAGRycy9kb3ducmV2LnhtbERPTWvCQBC9F/wPywje6kbBWqJrKBGxvdmo4HGanSah&#10;2dm4uzXpv+8WhN7m8T5nnQ2mFTdyvrGsYDZNQBCXVjdcKTgdd4/PIHxA1thaJgU/5CHbjB7WmGrb&#10;8zvdilCJGMI+RQV1CF0qpS9rMuintiOO3Kd1BkOErpLaYR/DTSvnSfIkDTYcG2rsKK+p/Cq+jYLj&#10;27Zwi3Dd7S/DOXdlf/i4NgelJuPhZQUi0BD+xXf3q47zl/D3Szx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u5kowgAAANsAAAAPAAAAAAAAAAAAAAAAAJgCAABkcnMvZG93&#10;bnJldi54bWxQSwUGAAAAAAQABAD1AAAAhwMAAAAA&#10;" adj="11945" fillcolor="#ed7d31 [3205]" strokecolor="#ed7d31 [3205]" strokeweight="1pt"/>
              </v:group>
            </v:group>
            <v:shape id="Text Box 2" o:spid="_x0000_s1043" type="#_x0000_t202" style="position:absolute;left:17621;top:39910;width:23546;height:1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v:textbox style="mso-fit-shape-to-text:t">
                <w:txbxContent>
                  <w:p w14:paraId="52BF8F9D" w14:textId="77777777" w:rsidR="00315E91" w:rsidRDefault="00315E91" w:rsidP="00FA7A48">
                    <w:pPr>
                      <w:jc w:val="center"/>
                      <w:rPr>
                        <w:sz w:val="28"/>
                        <w:szCs w:val="28"/>
                      </w:rPr>
                    </w:pPr>
                    <w:r>
                      <w:rPr>
                        <w:sz w:val="28"/>
                        <w:szCs w:val="28"/>
                      </w:rPr>
                      <w:t>Algorithm was created to compare the amount of food item consumed and polyphenols</w:t>
                    </w:r>
                  </w:p>
                </w:txbxContent>
              </v:textbox>
            </v:shape>
            <w10:wrap type="topAndBottom"/>
          </v:group>
        </w:pict>
      </w:r>
    </w:p>
    <w:p w14:paraId="3762195C" w14:textId="3C2299F4" w:rsidR="00FA7A48" w:rsidRPr="008F2303" w:rsidRDefault="00DC6288" w:rsidP="00FA7A48">
      <w:pPr>
        <w:spacing w:line="480" w:lineRule="auto"/>
        <w:rPr>
          <w:rFonts w:ascii="Times New Roman" w:hAnsi="Times New Roman" w:cs="Times New Roman"/>
          <w:sz w:val="24"/>
          <w:szCs w:val="24"/>
        </w:rPr>
      </w:pPr>
      <w:r>
        <w:rPr>
          <w:rFonts w:ascii="Times New Roman" w:hAnsi="Times New Roman" w:cs="Times New Roman"/>
          <w:sz w:val="24"/>
          <w:szCs w:val="24"/>
        </w:rPr>
        <w:t xml:space="preserve">Figure 1 </w:t>
      </w:r>
      <w:r w:rsidR="00B23CDD">
        <w:rPr>
          <w:rFonts w:ascii="Times New Roman" w:hAnsi="Times New Roman" w:cs="Times New Roman"/>
          <w:sz w:val="24"/>
          <w:szCs w:val="24"/>
        </w:rPr>
        <w:t xml:space="preserve">Method one compared only the intensities of polyphenols along with DHQs results. </w:t>
      </w:r>
    </w:p>
    <w:p w14:paraId="4973B7F6" w14:textId="77777777" w:rsidR="00FA7A48" w:rsidRPr="008F2303" w:rsidRDefault="00FA7A48" w:rsidP="00FA7A48">
      <w:pPr>
        <w:spacing w:line="480" w:lineRule="auto"/>
        <w:rPr>
          <w:rFonts w:ascii="Times New Roman" w:hAnsi="Times New Roman" w:cs="Times New Roman"/>
          <w:sz w:val="24"/>
          <w:szCs w:val="24"/>
        </w:rPr>
      </w:pPr>
    </w:p>
    <w:p w14:paraId="77653487" w14:textId="77777777" w:rsidR="00452B97" w:rsidRDefault="00452B97" w:rsidP="00185AF4">
      <w:pPr>
        <w:rPr>
          <w:rFonts w:ascii="Times New Roman" w:hAnsi="Times New Roman" w:cs="Times New Roman"/>
        </w:rPr>
      </w:pPr>
    </w:p>
    <w:p w14:paraId="009D08EC" w14:textId="77777777" w:rsidR="00452B97" w:rsidRDefault="00452B97" w:rsidP="00185AF4">
      <w:pPr>
        <w:rPr>
          <w:rFonts w:ascii="Times New Roman" w:hAnsi="Times New Roman" w:cs="Times New Roman"/>
        </w:rPr>
      </w:pPr>
    </w:p>
    <w:p w14:paraId="236BEC2D" w14:textId="77777777" w:rsidR="00452B97" w:rsidRDefault="00452B97" w:rsidP="00185AF4">
      <w:pPr>
        <w:rPr>
          <w:rFonts w:ascii="Times New Roman" w:hAnsi="Times New Roman" w:cs="Times New Roman"/>
        </w:rPr>
      </w:pPr>
    </w:p>
    <w:p w14:paraId="7E5034CA" w14:textId="77777777" w:rsidR="00452B97" w:rsidRDefault="00452B97" w:rsidP="00185AF4">
      <w:pPr>
        <w:rPr>
          <w:rFonts w:ascii="Times New Roman" w:hAnsi="Times New Roman" w:cs="Times New Roman"/>
        </w:rPr>
      </w:pPr>
    </w:p>
    <w:p w14:paraId="660628CC" w14:textId="61C6B50B" w:rsidR="00452B97" w:rsidRDefault="00452B97" w:rsidP="00185AF4">
      <w:pPr>
        <w:rPr>
          <w:rFonts w:ascii="Times New Roman" w:hAnsi="Times New Roman" w:cs="Times New Roman"/>
        </w:rPr>
      </w:pPr>
    </w:p>
    <w:p w14:paraId="155802A3" w14:textId="76A00E9E" w:rsidR="00452B97" w:rsidRDefault="00452B97" w:rsidP="00185AF4">
      <w:pPr>
        <w:rPr>
          <w:rFonts w:ascii="Times New Roman" w:hAnsi="Times New Roman" w:cs="Times New Roman"/>
        </w:rPr>
      </w:pPr>
    </w:p>
    <w:p w14:paraId="6C69E999" w14:textId="755DADA5" w:rsidR="00452B97" w:rsidRDefault="00606644" w:rsidP="00185AF4">
      <w:pPr>
        <w:rPr>
          <w:rFonts w:ascii="Times New Roman" w:hAnsi="Times New Roman" w:cs="Times New Roman"/>
        </w:rPr>
      </w:pPr>
      <w:r>
        <w:rPr>
          <w:rFonts w:ascii="Times New Roman" w:hAnsi="Times New Roman" w:cs="Times New Roman"/>
          <w:noProof/>
        </w:rPr>
        <w:pict w14:anchorId="7E1B05A2">
          <v:group id="Group 29" o:spid="_x0000_s1044" style="position:absolute;margin-left:0;margin-top:28.7pt;width:453.7pt;height:426pt;z-index:251658240" coordsize="57626,5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">
            <v:group id="Group 30" o:spid="_x0000_s1045" style="position:absolute;width:57626;height:54102" coordsize="57626,54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oundrect id="Rounded Rectangle 31" o:spid="_x0000_s1046" style="position:absolute;left:16954;top:37719;width:24575;height:163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RdxMMA&#10;AADbAAAADwAAAGRycy9kb3ducmV2LnhtbESPT2sCMRTE74LfITyhNzerUpGtUfyDUOip2168vW5e&#10;N1s3L0uSavrtm0LB4zAzv2HW22R7cSUfOscKZkUJgrhxuuNWwfvbaboCESKyxt4xKfihANvNeLTG&#10;Srsbv9K1jq3IEA4VKjAxDpWUoTFkMRRuIM7ep/MWY5a+ldrjLcNtL+dluZQWO84LBgc6GGou9bdV&#10;YPUiHb9wd6bTqt6fH9PL0ZsPpR4mafcEIlKK9/B/+1krWMzg70v+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RdxMMAAADbAAAADwAAAAAAAAAAAAAAAACYAgAAZHJzL2Rv&#10;d25yZXYueG1sUEsFBgAAAAAEAAQA9QAAAIgDAAAAAA==&#10;" fillcolor="#5b9bd5 [3204]" strokecolor="#1f4d78 [1604]" strokeweight="1pt">
                <v:stroke joinstyle="miter"/>
              </v:roundrect>
              <v:group id="Group 192" o:spid="_x0000_s1047" style="position:absolute;width:57626;height:51111" coordsize="57626,51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group id="Group 193" o:spid="_x0000_s1048" style="position:absolute;width:57626;height:51111" coordsize="57626,51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roundrect id="Rounded Rectangle 194" o:spid="_x0000_s1049" style="position:absolute;left:33051;top:18002;width:24575;height:163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xtcIA&#10;AADcAAAADwAAAGRycy9kb3ducmV2LnhtbERPTU8CMRC9k/AfmiHx5nZBJLhSCEpITDyxeuE2bsft&#10;6na6aQvUf29NTLjNy/uc1SbZXpzJh86xgmlRgiBunO64VfD+tr9dgggRWWPvmBT8UIDNejxaYaXd&#10;hQ90rmMrcgiHChWYGIdKytAYshgKNxBn7tN5izFD30rt8ZLDbS9nZbmQFjvODQYHejbUfNcnq8Dq&#10;u7T7wu2R9sv66XifXnfefCh1M0nbRxCRUryK/90vOs9/mMPfM/kC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d/G1wgAAANwAAAAPAAAAAAAAAAAAAAAAAJgCAABkcnMvZG93&#10;bnJldi54bWxQSwUGAAAAAAQABAD1AAAAhwMAAAAA&#10;" fillcolor="#5b9bd5 [3204]" strokecolor="#1f4d78 [1604]" strokeweight="1pt">
                    <v:stroke joinstyle="miter"/>
                  </v:roundrect>
                  <v:group id="Group 196" o:spid="_x0000_s1050" style="position:absolute;width:40695;height:51111" coordsize="40695,51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roundrect id="Rounded Rectangle 197" o:spid="_x0000_s1051" style="position:absolute;top:18478;width:24574;height:163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VvwsIA&#10;AADcAAAADwAAAGRycy9kb3ducmV2LnhtbERPTU8CMRC9k/AfmiHx5nbBILhSCEpITDyxeuE2bsft&#10;6na6aQvUf29NTLjNy/uc1SbZXpzJh86xgmlRgiBunO64VfD+tr9dgggRWWPvmBT8UIDNejxaYaXd&#10;hQ90rmMrcgiHChWYGIdKytAYshgKNxBn7tN5izFD30rt8ZLDbS9nZXkvLXacGwwO9Gyo+a5PVoHV&#10;d2n3hdsj7Zf103GeXnfefCh1M0nbRxCRUryK/90vOs9/WMDfM/kC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pW/CwgAAANwAAAAPAAAAAAAAAAAAAAAAAJgCAABkcnMvZG93&#10;bnJldi54bWxQSwUGAAAAAAQABAD1AAAAhwMAAAAA&#10;" fillcolor="#5b9bd5 [3204]" strokecolor="#1f4d78 [1604]" strokeweight="1pt">
                      <v:stroke joinstyle="miter"/>
                    </v:roundrect>
                    <v:shape id="Text Box 2" o:spid="_x0000_s1052" type="#_x0000_t202" style="position:absolute;left:857;top:21336;width:23549;height:11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greMMA&#10;AADcAAAADwAAAGRycy9kb3ducmV2LnhtbESPQU/DMAyF70j7D5EncWPpkECsLJumAdIOXNi6u9WY&#10;plrjVI1Zu3+PD0jcbL3n9z6vt1PszJWG3CZ2sFwUYIjr5FtuHFSnj4cXMFmQPXaJycGNMmw3s7s1&#10;lj6N/EXXozRGQziX6CCI9KW1uQ4UMS9ST6zadxoiiq5DY/2Ao4bHzj4WxbON2LI2BOxpH6i+HH+i&#10;AxG/W96q95gP5+nzbQxF/YSVc/fzafcKRmiSf/Pf9cEr/kpp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greMMAAADcAAAADwAAAAAAAAAAAAAAAACYAgAAZHJzL2Rv&#10;d25yZXYueG1sUEsFBgAAAAAEAAQA9QAAAIgDAAAAAA==&#10;" filled="f" stroked="f">
                      <v:textbox style="mso-next-textbox:#Text Box 2;mso-fit-shape-to-text:t">
                        <w:txbxContent>
                          <w:p w14:paraId="51FE5DC8" w14:textId="77777777" w:rsidR="00315E91" w:rsidRDefault="00315E91" w:rsidP="00FA7A48">
                            <w:pPr>
                              <w:jc w:val="center"/>
                              <w:rPr>
                                <w:sz w:val="28"/>
                                <w:szCs w:val="28"/>
                              </w:rPr>
                            </w:pPr>
                            <w:r>
                              <w:rPr>
                                <w:sz w:val="28"/>
                                <w:szCs w:val="28"/>
                              </w:rPr>
                              <w:t>Collected human urine, used from an on-going clinical study. 133 Urine samples metabolome analysis (LC-MS)133 Diet History Questionnaires from subjects (two visits)</w:t>
                            </w:r>
                          </w:p>
                        </w:txbxContent>
                      </v:textbox>
                    </v:shape>
                    <v:group id="Group 199" o:spid="_x0000_s1053" style="position:absolute;left:15811;width:24884;height:51111" coordorigin="15811" coordsize="24883,51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roundrect id="Rounded Rectangle 200" o:spid="_x0000_s1054" style="position:absolute;left:15811;width:24575;height:163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MDTcMA&#10;AADcAAAADwAAAGRycy9kb3ducmV2LnhtbESPT2sCMRTE7wW/Q3iCt5q10iKrUfyDIPTUbS/enpvn&#10;ZnXzsiSpxm/fFAo9DjPzG2axSrYTN/KhdaxgMi5AENdOt9wo+PrcP89AhIissXNMCh4UYLUcPC2w&#10;1O7OH3SrYiMyhEOJCkyMfSllqA1ZDGPXE2fv7LzFmKVvpPZ4z3DbyZeieJMWW84LBnvaGqqv1bdV&#10;YPU07S64PtJ+Vm2Or+l9581JqdEwrecgIqX4H/5rH7SCTITfM/kI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MDTcMAAADcAAAADwAAAAAAAAAAAAAAAACYAgAAZHJzL2Rv&#10;d25yZXYueG1sUEsFBgAAAAAEAAQA9QAAAIgDAAAAAA==&#10;" fillcolor="#5b9bd5 [3204]" strokecolor="#1f4d78 [1604]" strokeweight="1pt">
                        <v:stroke joinstyle="miter"/>
                      </v:roundrect>
                      <v:shape id="Text Box 2" o:spid="_x0000_s1055" type="#_x0000_t202" style="position:absolute;left:17147;top:39815;width:23547;height:1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12HsIA&#10;AADcAAAADwAAAGRycy9kb3ducmV2LnhtbESPzWrDMBCE74W+g9hCb43kQENwooTQH8ihlyTOfbG2&#10;lqm1MtY2dt6+KgRyHGbmG2a9nUKnLjSkNrKFYmZAEdfRtdxYqE6fL0tQSZAddpHJwpUSbDePD2ss&#10;XRz5QJejNCpDOJVowYv0pdap9hQwzWJPnL3vOASULIdGuwHHDA+dnhuz0AFbzgsee3rzVP8cf4MF&#10;EbcrrtVHSPvz9PU+elO/YmXt89O0W4ESmuQevrX3zsLcFPB/Jh8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vXYewgAAANwAAAAPAAAAAAAAAAAAAAAAAJgCAABkcnMvZG93&#10;bnJldi54bWxQSwUGAAAAAAQABAD1AAAAhwMAAAAA&#10;" filled="f" stroked="f">
                        <v:textbox style="mso-fit-shape-to-text:t">
                          <w:txbxContent>
                            <w:p w14:paraId="4DFEF1C3" w14:textId="77777777" w:rsidR="00315E91" w:rsidRDefault="00315E91" w:rsidP="00185AF4">
                              <w:pPr>
                                <w:jc w:val="center"/>
                                <w:rPr>
                                  <w:sz w:val="28"/>
                                  <w:szCs w:val="28"/>
                                </w:rPr>
                              </w:pPr>
                              <w:r>
                                <w:rPr>
                                  <w:sz w:val="28"/>
                                  <w:szCs w:val="28"/>
                                </w:rPr>
                                <w:t>Master Polyphenol list was created using Phenol-explorer and METLIN, made in PeakView</w:t>
                              </w:r>
                            </w:p>
                          </w:txbxContent>
                        </v:textbox>
                      </v:shape>
                    </v:group>
                    <v:shape id="Right Arrow 202" o:spid="_x0000_s1056" type="#_x0000_t13" style="position:absolute;left:34290;top:14001;width:6286;height:5620;rotation:-734472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EtQsMA&#10;AADcAAAADwAAAGRycy9kb3ducmV2LnhtbESPQYvCMBSE7wv+h/CEva2JPYh0jSKKsBfBrV68vW2e&#10;bWnzUpKs1v31G0HwOMzMN8xiNdhOXMmHxrGG6USBIC6dabjScDruPuYgQkQ22DkmDXcKsFqO3haY&#10;G3fjb7oWsRIJwiFHDXWMfS5lKGuyGCauJ07exXmLMUlfSePxluC2k5lSM2mx4bRQY0+bmsq2+LUa&#10;0LCa7rfV5Xw8t0XzJ/380P5o/T4e1p8gIg3xFX62v4yGTGXwOJ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EtQsMAAADcAAAADwAAAAAAAAAAAAAAAACYAgAAZHJzL2Rv&#10;d25yZXYueG1sUEsFBgAAAAAEAAQA9QAAAIgDAAAAAA==&#10;" adj="11945" fillcolor="#ed7d31 [3205]" strokecolor="#ed7d31 [3205]" strokeweight="1pt"/>
                    <v:shape id="Right Arrow 203" o:spid="_x0000_s1057" type="#_x0000_t13" style="position:absolute;left:13572;top:14621;width:6287;height:5620;rotation:-372004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bEl8UA&#10;AADcAAAADwAAAGRycy9kb3ducmV2LnhtbESPQWvCQBSE74X+h+UJ3pqNaSk1uoaiBHvpoUkPentk&#10;n9lg9m3IbjX+e7dQ6HGYmW+YdTHZXlxo9J1jBYskBUHcON1xq+C7Lp/eQPiArLF3TApu5KHYPD6s&#10;Mdfuyl90qUIrIoR9jgpMCEMupW8MWfSJG4ijd3KjxRDl2Eo94jXCbS+zNH2VFjuOCwYH2hpqztWP&#10;VdD50uxeTkuuD/vp09KybI5UKjWfTe8rEIGm8B/+a39oBVn6DL9n4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tsSXxQAAANwAAAAPAAAAAAAAAAAAAAAAAJgCAABkcnMv&#10;ZG93bnJldi54bWxQSwUGAAAAAAQABAD1AAAAigMAAAAA&#10;" adj="11945" fillcolor="#ed7d31 [3205]" strokecolor="#ed7d31 [3205]" strokeweight="1pt"/>
                  </v:group>
                  <v:shape id="Text Box 2" o:spid="_x0000_s1058" type="#_x0000_t202" style="position:absolute;left:15483;top:2381;width:23555;height:8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E5sAA&#10;AADcAAAADwAAAGRycy9kb3ducmV2LnhtbERPTWvCQBC9F/wPyxS81Y2CRVNXEa3goRc13ofsNBua&#10;nQ3ZqYn/vlsQvM3jfc5qM/hG3aiLdWAD00kGirgMtubKQHE5vC1ARUG22AQmA3eKsFmPXlaY29Dz&#10;iW5nqVQK4ZijASfS5lrH0pHHOAktceK+Q+dREuwqbTvsU7hv9CzL3rXHmlODw5Z2jsqf8683IGK3&#10;03vx6ePxOnzte5eVcyyMGb8O2w9QQoM8xQ/30ab5yzn8P5Mu0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qmE5sAAAADcAAAADwAAAAAAAAAAAAAAAACYAgAAZHJzL2Rvd25y&#10;ZXYueG1sUEsFBgAAAAAEAAQA9QAAAIUDAAAAAA==&#10;" filled="f" stroked="f">
                    <v:textbox style="mso-fit-shape-to-text:t">
                      <w:txbxContent>
                        <w:p w14:paraId="7B1154F1" w14:textId="77777777" w:rsidR="00315E91" w:rsidRDefault="00315E91" w:rsidP="00185AF4">
                          <w:pPr>
                            <w:jc w:val="center"/>
                            <w:rPr>
                              <w:sz w:val="28"/>
                              <w:szCs w:val="28"/>
                            </w:rPr>
                          </w:pPr>
                          <w:r>
                            <w:rPr>
                              <w:sz w:val="28"/>
                              <w:szCs w:val="28"/>
                            </w:rPr>
                            <w:t xml:space="preserve">Specific foods (questions) relating to polyphenol were found in DHQs. </w:t>
                          </w:r>
                        </w:p>
                      </w:txbxContent>
                    </v:textbox>
                  </v:shape>
                </v:group>
                <v:shape id="Right Arrow 204" o:spid="_x0000_s1059" type="#_x0000_t13" style="position:absolute;left:35575;top:33290;width:6287;height:5620;rotation:-355679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kYMMA&#10;AADcAAAADwAAAGRycy9kb3ducmV2LnhtbESP3YrCMBCF74V9hzCCN6KpIrJUo8iqIK6gW/V+tplt&#10;i82kNFG7b28EwcvD+fk403ljSnGj2hWWFQz6EQji1OqCMwWn47r3CcJ5ZI2lZVLwTw7ms4/WFGNt&#10;7/xDt8RnIoywi1FB7n0VS+nSnAy6vq2Ig/dna4M+yDqTusZ7GDelHEbRWBosOBByrOgrp/SSXE2A&#10;LPfuV3a3G9ccjt+4O6/26fiiVKfdLCYgPDX+HX61N1rBMBrB80w4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kYMMAAADcAAAADwAAAAAAAAAAAAAAAACYAgAAZHJzL2Rv&#10;d25yZXYueG1sUEsFBgAAAAAEAAQA9QAAAIgDAAAAAA==&#10;" adj="11945" fillcolor="#ed7d31 [3205]" strokecolor="#ed7d31 [3205]" strokeweight="1pt"/>
                <v:shape id="Right Arrow 205" o:spid="_x0000_s1060" type="#_x0000_t13" style="position:absolute;left:16907;top:33575;width:6286;height:5619;rotation:-786002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AeKsUA&#10;AADcAAAADwAAAGRycy9kb3ducmV2LnhtbESPzYrCQBCE7wu+w9CCt3WiuCLRUYIi6uLFHwRvTaZN&#10;opmekBljfPudhYU9FtX1Vdds0ZpSNFS7wrKCQT8CQZxaXXCm4Hxaf05AOI+ssbRMCt7kYDHvfMww&#10;1vbFB2qOPhMBwi5GBbn3VSylS3My6Pq2Ig7ezdYGfZB1JnWNrwA3pRxG0VgaLDg05FjRMqf0cXya&#10;8MZmv/t+3/fjC5vLI8lWo+aaWKV63TaZgvDU+v/jv/RWKxhGX/A7JhB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wB4qxQAAANwAAAAPAAAAAAAAAAAAAAAAAJgCAABkcnMv&#10;ZG93bnJldi54bWxQSwUGAAAAAAQABAD1AAAAigMAAAAA&#10;" adj="11945" fillcolor="#ed7d31 [3205]" strokecolor="#ed7d31 [3205]" strokeweight="1pt"/>
              </v:group>
            </v:group>
            <v:shape id="Text Box 2" o:spid="_x0000_s1061" type="#_x0000_t202" style="position:absolute;left:33366;top:21717;width:23549;height:8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uasIA&#10;AADcAAAADwAAAGRycy9kb3ducmV2LnhtbESPQWsCMRSE70L/Q3iF3jRRqMjWKGJb8NCLut4fm9fN&#10;4uZl2by6679vCgWPw8x8w6y3Y2jVjfrURLYwnxlQxFV0DdcWyvPndAUqCbLDNjJZuFOC7eZpssbC&#10;xYGPdDtJrTKEU4EWvEhXaJ0qTwHTLHbE2fuOfUDJsq+163HI8NDqhTFLHbDhvOCxo72n6nr6CRZE&#10;3G5+Lz9COlzGr/fBm+oVS2tfnsfdGyihUR7h//bBWViYJfydyUd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VO5qwgAAANwAAAAPAAAAAAAAAAAAAAAAAJgCAABkcnMvZG93&#10;bnJldi54bWxQSwUGAAAAAAQABAD1AAAAhwMAAAAA&#10;" filled="f" stroked="f">
              <v:textbox style="mso-fit-shape-to-text:t">
                <w:txbxContent>
                  <w:p w14:paraId="5CFFA585" w14:textId="77777777" w:rsidR="00315E91" w:rsidRDefault="00315E91" w:rsidP="00185AF4">
                    <w:pPr>
                      <w:jc w:val="center"/>
                      <w:rPr>
                        <w:sz w:val="28"/>
                        <w:szCs w:val="28"/>
                      </w:rPr>
                    </w:pPr>
                    <w:r>
                      <w:rPr>
                        <w:sz w:val="28"/>
                        <w:szCs w:val="28"/>
                      </w:rPr>
                      <w:t>PCA was created for the 32 of the 65 polyphenols that were identified using MarkerView</w:t>
                    </w:r>
                  </w:p>
                </w:txbxContent>
              </v:textbox>
            </v:shape>
            <w10:wrap type="topAndBottom"/>
          </v:group>
        </w:pict>
      </w:r>
    </w:p>
    <w:p w14:paraId="3633903D" w14:textId="74F0C9CA" w:rsidR="00185AF4" w:rsidRPr="008F2303" w:rsidRDefault="00DC6288" w:rsidP="00185AF4">
      <w:pPr>
        <w:rPr>
          <w:rFonts w:ascii="Times New Roman" w:hAnsi="Times New Roman" w:cs="Times New Roman"/>
        </w:rPr>
      </w:pPr>
      <w:r>
        <w:rPr>
          <w:rFonts w:ascii="Times New Roman" w:hAnsi="Times New Roman" w:cs="Times New Roman"/>
        </w:rPr>
        <w:t xml:space="preserve">Figure 2 </w:t>
      </w:r>
      <w:r w:rsidR="00B05EBC" w:rsidRPr="008F2303">
        <w:rPr>
          <w:rFonts w:ascii="Times New Roman" w:hAnsi="Times New Roman" w:cs="Times New Roman"/>
        </w:rPr>
        <w:t xml:space="preserve">Shows a second method of PCA followed by looking at the DHQs </w:t>
      </w:r>
    </w:p>
    <w:p w14:paraId="580DB974" w14:textId="77777777" w:rsidR="00B00E25" w:rsidRDefault="00B00E25" w:rsidP="00FA7A48">
      <w:pPr>
        <w:pStyle w:val="Heading2"/>
        <w:spacing w:line="480" w:lineRule="auto"/>
        <w:rPr>
          <w:rFonts w:ascii="Times New Roman" w:hAnsi="Times New Roman" w:cs="Times New Roman"/>
        </w:rPr>
      </w:pPr>
    </w:p>
    <w:p w14:paraId="3D2485FE" w14:textId="77777777" w:rsidR="009C2104" w:rsidRDefault="009C2104" w:rsidP="009C2104"/>
    <w:p w14:paraId="3D353831" w14:textId="77777777" w:rsidR="009C2104" w:rsidRPr="009C2104" w:rsidRDefault="009C2104" w:rsidP="009C2104"/>
    <w:p w14:paraId="219069A4" w14:textId="77777777" w:rsidR="00FA7A48" w:rsidRPr="008F2303" w:rsidRDefault="00B00E25" w:rsidP="00FA7A48">
      <w:pPr>
        <w:pStyle w:val="Heading2"/>
        <w:spacing w:line="480" w:lineRule="auto"/>
        <w:rPr>
          <w:rFonts w:ascii="Times New Roman" w:hAnsi="Times New Roman" w:cs="Times New Roman"/>
        </w:rPr>
      </w:pPr>
      <w:r>
        <w:rPr>
          <w:rFonts w:ascii="Times New Roman" w:hAnsi="Times New Roman" w:cs="Times New Roman"/>
        </w:rPr>
        <w:lastRenderedPageBreak/>
        <w:t>Sorting Through Raw D</w:t>
      </w:r>
      <w:r w:rsidR="00FA7A48" w:rsidRPr="008F2303">
        <w:rPr>
          <w:rFonts w:ascii="Times New Roman" w:hAnsi="Times New Roman" w:cs="Times New Roman"/>
        </w:rPr>
        <w:t>ata</w:t>
      </w:r>
    </w:p>
    <w:p w14:paraId="3C316B88" w14:textId="308D62C8" w:rsidR="00FA7A48" w:rsidRPr="008F2303" w:rsidRDefault="00FA7A48" w:rsidP="00FA7A48">
      <w:pPr>
        <w:spacing w:line="480" w:lineRule="auto"/>
        <w:rPr>
          <w:rFonts w:ascii="Times New Roman" w:hAnsi="Times New Roman" w:cs="Times New Roman"/>
          <w:sz w:val="24"/>
          <w:szCs w:val="24"/>
        </w:rPr>
      </w:pPr>
      <w:r w:rsidRPr="008F2303">
        <w:rPr>
          <w:rFonts w:ascii="Times New Roman" w:hAnsi="Times New Roman" w:cs="Times New Roman"/>
          <w:sz w:val="24"/>
          <w:szCs w:val="24"/>
        </w:rPr>
        <w:t>There were four excel files</w:t>
      </w:r>
      <w:r w:rsidR="004F17FA">
        <w:rPr>
          <w:rFonts w:ascii="Times New Roman" w:hAnsi="Times New Roman" w:cs="Times New Roman"/>
          <w:sz w:val="24"/>
          <w:szCs w:val="24"/>
        </w:rPr>
        <w:t>,</w:t>
      </w:r>
      <w:r w:rsidRPr="008F2303">
        <w:rPr>
          <w:rFonts w:ascii="Times New Roman" w:hAnsi="Times New Roman" w:cs="Times New Roman"/>
          <w:sz w:val="24"/>
          <w:szCs w:val="24"/>
        </w:rPr>
        <w:t xml:space="preserve"> which consisted of quantitative values for the DHQs’ and mass spectrometry for both visit 3 and visit 5. In order to find any patterns between DHQ</w:t>
      </w:r>
      <w:r w:rsidR="00B9102D">
        <w:rPr>
          <w:rFonts w:ascii="Times New Roman" w:hAnsi="Times New Roman" w:cs="Times New Roman"/>
          <w:sz w:val="24"/>
          <w:szCs w:val="24"/>
        </w:rPr>
        <w:t>s</w:t>
      </w:r>
      <w:r w:rsidRPr="008F2303">
        <w:rPr>
          <w:rFonts w:ascii="Times New Roman" w:hAnsi="Times New Roman" w:cs="Times New Roman"/>
          <w:sz w:val="24"/>
          <w:szCs w:val="24"/>
        </w:rPr>
        <w:t xml:space="preserve"> and polyphenol intensities, an algorithm was created comparing the two files and finding correlating coefficient values</w:t>
      </w:r>
      <w:r w:rsidR="00B00E25">
        <w:rPr>
          <w:rFonts w:ascii="Times New Roman" w:hAnsi="Times New Roman" w:cs="Times New Roman"/>
          <w:sz w:val="24"/>
          <w:szCs w:val="24"/>
        </w:rPr>
        <w:t xml:space="preserve"> (F</w:t>
      </w:r>
      <w:r w:rsidR="004F17FA">
        <w:rPr>
          <w:rFonts w:ascii="Times New Roman" w:hAnsi="Times New Roman" w:cs="Times New Roman"/>
          <w:sz w:val="24"/>
          <w:szCs w:val="24"/>
        </w:rPr>
        <w:t>igure 1)</w:t>
      </w:r>
      <w:r w:rsidR="00B9102D">
        <w:rPr>
          <w:rFonts w:ascii="Times New Roman" w:hAnsi="Times New Roman" w:cs="Times New Roman"/>
          <w:sz w:val="24"/>
          <w:szCs w:val="24"/>
        </w:rPr>
        <w:t>.</w:t>
      </w:r>
      <w:r w:rsidR="004F17FA">
        <w:rPr>
          <w:rFonts w:ascii="Times New Roman" w:hAnsi="Times New Roman" w:cs="Times New Roman"/>
          <w:sz w:val="24"/>
          <w:szCs w:val="24"/>
        </w:rPr>
        <w:t xml:space="preserve"> DHQ</w:t>
      </w:r>
      <w:r w:rsidR="00B9102D">
        <w:rPr>
          <w:rFonts w:ascii="Times New Roman" w:hAnsi="Times New Roman" w:cs="Times New Roman"/>
          <w:sz w:val="24"/>
          <w:szCs w:val="24"/>
        </w:rPr>
        <w:t>s</w:t>
      </w:r>
      <w:r w:rsidR="004F17FA">
        <w:rPr>
          <w:rFonts w:ascii="Times New Roman" w:hAnsi="Times New Roman" w:cs="Times New Roman"/>
          <w:sz w:val="24"/>
          <w:szCs w:val="24"/>
        </w:rPr>
        <w:t xml:space="preserve"> only form</w:t>
      </w:r>
      <w:r w:rsidRPr="008F2303">
        <w:rPr>
          <w:rFonts w:ascii="Times New Roman" w:hAnsi="Times New Roman" w:cs="Times New Roman"/>
          <w:sz w:val="24"/>
          <w:szCs w:val="24"/>
        </w:rPr>
        <w:t xml:space="preserve"> general grou</w:t>
      </w:r>
      <w:r w:rsidR="00B9102D">
        <w:rPr>
          <w:rFonts w:ascii="Times New Roman" w:hAnsi="Times New Roman" w:cs="Times New Roman"/>
          <w:sz w:val="24"/>
          <w:szCs w:val="24"/>
        </w:rPr>
        <w:t xml:space="preserve">ping </w:t>
      </w:r>
      <w:r w:rsidRPr="008F2303">
        <w:rPr>
          <w:rFonts w:ascii="Times New Roman" w:hAnsi="Times New Roman" w:cs="Times New Roman"/>
          <w:sz w:val="24"/>
          <w:szCs w:val="24"/>
        </w:rPr>
        <w:t>of fruits and vegetables, such as dark green vegetables (bro</w:t>
      </w:r>
      <w:r w:rsidR="00B9102D">
        <w:rPr>
          <w:rFonts w:ascii="Times New Roman" w:hAnsi="Times New Roman" w:cs="Times New Roman"/>
          <w:sz w:val="24"/>
          <w:szCs w:val="24"/>
        </w:rPr>
        <w:t xml:space="preserve">ccoli, cilantro, kale, lettuce), which contains </w:t>
      </w:r>
      <w:r w:rsidRPr="008F2303">
        <w:rPr>
          <w:rFonts w:ascii="Times New Roman" w:hAnsi="Times New Roman" w:cs="Times New Roman"/>
          <w:sz w:val="24"/>
          <w:szCs w:val="24"/>
        </w:rPr>
        <w:t xml:space="preserve">39 </w:t>
      </w:r>
      <w:r w:rsidR="00011E66">
        <w:rPr>
          <w:rFonts w:ascii="Times New Roman" w:hAnsi="Times New Roman" w:cs="Times New Roman"/>
          <w:sz w:val="24"/>
          <w:szCs w:val="24"/>
        </w:rPr>
        <w:t xml:space="preserve">other </w:t>
      </w:r>
      <w:r w:rsidR="00B9102D">
        <w:rPr>
          <w:rFonts w:ascii="Times New Roman" w:hAnsi="Times New Roman" w:cs="Times New Roman"/>
          <w:sz w:val="24"/>
          <w:szCs w:val="24"/>
        </w:rPr>
        <w:t>types of vegetables</w:t>
      </w:r>
      <w:r w:rsidRPr="008F2303">
        <w:rPr>
          <w:rFonts w:ascii="Times New Roman" w:hAnsi="Times New Roman" w:cs="Times New Roman"/>
          <w:sz w:val="24"/>
          <w:szCs w:val="24"/>
        </w:rPr>
        <w:t>.</w:t>
      </w:r>
      <w:r w:rsidR="00B9102D">
        <w:rPr>
          <w:rFonts w:ascii="Times New Roman" w:hAnsi="Times New Roman" w:cs="Times New Roman"/>
          <w:sz w:val="24"/>
          <w:szCs w:val="24"/>
        </w:rPr>
        <w:t xml:space="preserve">  This made it difficult to look at a single food that contained the specific polyphenol. </w:t>
      </w:r>
      <w:r w:rsidRPr="008F2303">
        <w:rPr>
          <w:rFonts w:ascii="Times New Roman" w:hAnsi="Times New Roman" w:cs="Times New Roman"/>
          <w:sz w:val="24"/>
          <w:szCs w:val="24"/>
        </w:rPr>
        <w:t xml:space="preserve">The objective was to be able to predict the amount of </w:t>
      </w:r>
      <w:r w:rsidR="00B9102D" w:rsidRPr="008F2303">
        <w:rPr>
          <w:rFonts w:ascii="Times New Roman" w:hAnsi="Times New Roman" w:cs="Times New Roman"/>
          <w:sz w:val="24"/>
          <w:szCs w:val="24"/>
        </w:rPr>
        <w:t xml:space="preserve">phenols </w:t>
      </w:r>
      <w:r w:rsidRPr="008F2303">
        <w:rPr>
          <w:rFonts w:ascii="Times New Roman" w:hAnsi="Times New Roman" w:cs="Times New Roman"/>
          <w:sz w:val="24"/>
          <w:szCs w:val="24"/>
        </w:rPr>
        <w:t xml:space="preserve">specific to a certain amount of food. To narrow down a specific food from a general dark green vegetable group would be challenging. </w:t>
      </w:r>
      <w:r w:rsidR="00A35A06" w:rsidRPr="008F2303">
        <w:rPr>
          <w:rFonts w:ascii="Times New Roman" w:hAnsi="Times New Roman" w:cs="Times New Roman"/>
          <w:sz w:val="24"/>
          <w:szCs w:val="24"/>
        </w:rPr>
        <w:t xml:space="preserve">Each selected question was given numerical values to the responses depending on how often and the amount consumed for each food. The values were computed for each subject and compared to intensities.   </w:t>
      </w:r>
    </w:p>
    <w:p w14:paraId="4EF707AA" w14:textId="77777777" w:rsidR="00FA7A48" w:rsidRDefault="00FA7A48" w:rsidP="00FA7A48">
      <w:pPr>
        <w:pStyle w:val="Heading2"/>
        <w:spacing w:line="480" w:lineRule="auto"/>
        <w:rPr>
          <w:rFonts w:ascii="Times New Roman" w:hAnsi="Times New Roman" w:cs="Times New Roman"/>
        </w:rPr>
      </w:pPr>
      <w:r w:rsidRPr="008F2303">
        <w:rPr>
          <w:rFonts w:ascii="Times New Roman" w:hAnsi="Times New Roman" w:cs="Times New Roman"/>
        </w:rPr>
        <w:t xml:space="preserve">Different Approach </w:t>
      </w:r>
    </w:p>
    <w:p w14:paraId="75EDD4A1" w14:textId="34760DB4" w:rsidR="00A35A06" w:rsidRPr="00A35A06" w:rsidRDefault="00A35A06" w:rsidP="00A35A06">
      <w:pPr>
        <w:spacing w:line="480" w:lineRule="auto"/>
        <w:rPr>
          <w:rFonts w:ascii="Times New Roman" w:hAnsi="Times New Roman" w:cs="Times New Roman"/>
          <w:sz w:val="24"/>
          <w:szCs w:val="24"/>
        </w:rPr>
      </w:pPr>
      <w:r>
        <w:rPr>
          <w:rFonts w:ascii="Times New Roman" w:hAnsi="Times New Roman" w:cs="Times New Roman"/>
          <w:sz w:val="24"/>
          <w:szCs w:val="24"/>
        </w:rPr>
        <w:t>The second method follow</w:t>
      </w:r>
      <w:r w:rsidR="00127143">
        <w:rPr>
          <w:rFonts w:ascii="Times New Roman" w:hAnsi="Times New Roman" w:cs="Times New Roman"/>
          <w:sz w:val="24"/>
          <w:szCs w:val="24"/>
        </w:rPr>
        <w:t>ed the first step of method one;</w:t>
      </w:r>
      <w:r>
        <w:rPr>
          <w:rFonts w:ascii="Times New Roman" w:hAnsi="Times New Roman" w:cs="Times New Roman"/>
          <w:sz w:val="24"/>
          <w:szCs w:val="24"/>
        </w:rPr>
        <w:t xml:space="preserve"> the master librar</w:t>
      </w:r>
      <w:r w:rsidR="00127143">
        <w:rPr>
          <w:rFonts w:ascii="Times New Roman" w:hAnsi="Times New Roman" w:cs="Times New Roman"/>
          <w:sz w:val="24"/>
          <w:szCs w:val="24"/>
        </w:rPr>
        <w:t xml:space="preserve">y list was used to find the polyphenols </w:t>
      </w:r>
      <w:r>
        <w:rPr>
          <w:rFonts w:ascii="Times New Roman" w:hAnsi="Times New Roman" w:cs="Times New Roman"/>
          <w:sz w:val="24"/>
          <w:szCs w:val="24"/>
        </w:rPr>
        <w:t>MarkerView had found from the mass spectrometry data. The second method</w:t>
      </w:r>
      <w:r w:rsidR="00127143">
        <w:rPr>
          <w:rFonts w:ascii="Times New Roman" w:hAnsi="Times New Roman" w:cs="Times New Roman"/>
          <w:sz w:val="24"/>
          <w:szCs w:val="24"/>
        </w:rPr>
        <w:t xml:space="preserve"> used Principal Component Analysis (PCA) and only found</w:t>
      </w:r>
      <w:r>
        <w:rPr>
          <w:rFonts w:ascii="Times New Roman" w:hAnsi="Times New Roman" w:cs="Times New Roman"/>
          <w:sz w:val="24"/>
          <w:szCs w:val="24"/>
        </w:rPr>
        <w:t xml:space="preserve"> 32 of the polyphenols compared to the 65 polyphenols found using the first method. </w:t>
      </w:r>
      <w:r w:rsidR="00127143">
        <w:rPr>
          <w:rFonts w:ascii="Times New Roman" w:hAnsi="Times New Roman" w:cs="Times New Roman"/>
          <w:sz w:val="24"/>
          <w:szCs w:val="24"/>
        </w:rPr>
        <w:t xml:space="preserve">MarkerView finds all molecular compounds in urine data, but only polyphenols that matched in retention time and molecular weight. </w:t>
      </w:r>
      <w:r w:rsidR="00176203">
        <w:rPr>
          <w:rFonts w:ascii="Times New Roman" w:hAnsi="Times New Roman" w:cs="Times New Roman"/>
          <w:sz w:val="24"/>
          <w:szCs w:val="24"/>
        </w:rPr>
        <w:t>The PCA preprocessing m</w:t>
      </w:r>
      <w:r w:rsidR="00127143">
        <w:rPr>
          <w:rFonts w:ascii="Times New Roman" w:hAnsi="Times New Roman" w:cs="Times New Roman"/>
          <w:sz w:val="24"/>
          <w:szCs w:val="24"/>
        </w:rPr>
        <w:t>odes were set to logarithm and P</w:t>
      </w:r>
      <w:r w:rsidR="00176203">
        <w:rPr>
          <w:rFonts w:ascii="Times New Roman" w:hAnsi="Times New Roman" w:cs="Times New Roman"/>
          <w:sz w:val="24"/>
          <w:szCs w:val="24"/>
        </w:rPr>
        <w:t xml:space="preserve">areto. </w:t>
      </w:r>
      <w:r w:rsidR="009E00B4">
        <w:rPr>
          <w:rFonts w:ascii="Times New Roman" w:hAnsi="Times New Roman" w:cs="Times New Roman"/>
          <w:sz w:val="24"/>
          <w:szCs w:val="24"/>
        </w:rPr>
        <w:t>PCA is very efficient at looking at multiple polyphenols and finding patterns or variances.</w:t>
      </w:r>
      <w:r w:rsidR="00E6030B">
        <w:rPr>
          <w:rFonts w:ascii="Times New Roman" w:hAnsi="Times New Roman" w:cs="Times New Roman"/>
          <w:sz w:val="24"/>
          <w:szCs w:val="24"/>
        </w:rPr>
        <w:t xml:space="preserve"> </w:t>
      </w:r>
      <w:r w:rsidR="00127143">
        <w:rPr>
          <w:rFonts w:ascii="Times New Roman" w:hAnsi="Times New Roman" w:cs="Times New Roman"/>
          <w:sz w:val="24"/>
          <w:szCs w:val="24"/>
        </w:rPr>
        <w:t>It is important to note that PC-</w:t>
      </w:r>
      <w:r w:rsidR="00E6030B">
        <w:rPr>
          <w:rFonts w:ascii="Times New Roman" w:hAnsi="Times New Roman" w:cs="Times New Roman"/>
          <w:sz w:val="24"/>
          <w:szCs w:val="24"/>
        </w:rPr>
        <w:t xml:space="preserve">1 is an entirely new plane that represents maximum variance between variables this is the loading plot. </w:t>
      </w:r>
      <w:r w:rsidR="00127143">
        <w:rPr>
          <w:rFonts w:ascii="Times New Roman" w:hAnsi="Times New Roman" w:cs="Times New Roman"/>
          <w:sz w:val="24"/>
          <w:szCs w:val="24"/>
        </w:rPr>
        <w:t>It then graphs individual subjects on the score plot based in the amount of the fo</w:t>
      </w:r>
      <w:r w:rsidR="00E77E76">
        <w:rPr>
          <w:rFonts w:ascii="Times New Roman" w:hAnsi="Times New Roman" w:cs="Times New Roman"/>
          <w:sz w:val="24"/>
          <w:szCs w:val="24"/>
        </w:rPr>
        <w:t xml:space="preserve">und polyphenols </w:t>
      </w:r>
      <w:r w:rsidR="00E77E76">
        <w:rPr>
          <w:rFonts w:ascii="Times New Roman" w:hAnsi="Times New Roman" w:cs="Times New Roman"/>
          <w:sz w:val="24"/>
          <w:szCs w:val="24"/>
        </w:rPr>
        <w:lastRenderedPageBreak/>
        <w:t xml:space="preserve">concentrations. If one subject had more of one polyphenol compared to another then it would be closer to the polyphenol with the higher concentration. </w:t>
      </w:r>
    </w:p>
    <w:p w14:paraId="40031674" w14:textId="77777777" w:rsidR="00FA7A48" w:rsidRPr="008F2303" w:rsidRDefault="00FA7A48" w:rsidP="000847E9">
      <w:pPr>
        <w:pStyle w:val="Heading1"/>
        <w:rPr>
          <w:rFonts w:ascii="Times New Roman" w:hAnsi="Times New Roman" w:cs="Times New Roman"/>
        </w:rPr>
      </w:pPr>
      <w:r w:rsidRPr="008F2303">
        <w:rPr>
          <w:rFonts w:ascii="Times New Roman" w:hAnsi="Times New Roman" w:cs="Times New Roman"/>
        </w:rPr>
        <w:t>Results</w:t>
      </w:r>
    </w:p>
    <w:p w14:paraId="5181449E" w14:textId="53C18E9C" w:rsidR="00D2718F" w:rsidRDefault="00FA7A48" w:rsidP="00D2718F">
      <w:pPr>
        <w:spacing w:line="480" w:lineRule="auto"/>
        <w:rPr>
          <w:rFonts w:ascii="Times New Roman" w:hAnsi="Times New Roman" w:cs="Times New Roman"/>
          <w:sz w:val="24"/>
          <w:szCs w:val="24"/>
        </w:rPr>
      </w:pPr>
      <w:r w:rsidRPr="008F2303">
        <w:rPr>
          <w:rFonts w:ascii="Times New Roman" w:hAnsi="Times New Roman" w:cs="Times New Roman"/>
          <w:sz w:val="24"/>
          <w:szCs w:val="24"/>
        </w:rPr>
        <w:t xml:space="preserve">Visit 5 data had the best </w:t>
      </w:r>
      <w:r w:rsidR="009E00B4" w:rsidRPr="008F2303">
        <w:rPr>
          <w:rFonts w:ascii="Times New Roman" w:hAnsi="Times New Roman" w:cs="Times New Roman"/>
          <w:sz w:val="24"/>
          <w:szCs w:val="24"/>
        </w:rPr>
        <w:t>results;</w:t>
      </w:r>
      <w:r w:rsidRPr="008F2303">
        <w:rPr>
          <w:rFonts w:ascii="Times New Roman" w:hAnsi="Times New Roman" w:cs="Times New Roman"/>
          <w:sz w:val="24"/>
          <w:szCs w:val="24"/>
        </w:rPr>
        <w:t xml:space="preserve"> it was assumed that visit 5 had better results because subjects were more cognizan</w:t>
      </w:r>
      <w:r w:rsidR="00E77E76">
        <w:rPr>
          <w:rFonts w:ascii="Times New Roman" w:hAnsi="Times New Roman" w:cs="Times New Roman"/>
          <w:sz w:val="24"/>
          <w:szCs w:val="24"/>
        </w:rPr>
        <w:t xml:space="preserve">t of what was consumed over the previous </w:t>
      </w:r>
      <w:r w:rsidRPr="008F2303">
        <w:rPr>
          <w:rFonts w:ascii="Times New Roman" w:hAnsi="Times New Roman" w:cs="Times New Roman"/>
          <w:sz w:val="24"/>
          <w:szCs w:val="24"/>
        </w:rPr>
        <w:t>3 week period. From visit 5 data a phenol secoislariciresinol found in strawberries showed a correl</w:t>
      </w:r>
      <w:r w:rsidR="005E0FBA">
        <w:rPr>
          <w:rFonts w:ascii="Times New Roman" w:hAnsi="Times New Roman" w:cs="Times New Roman"/>
          <w:sz w:val="24"/>
          <w:szCs w:val="24"/>
        </w:rPr>
        <w:t>ation coefficient of 0.6176</w:t>
      </w:r>
      <w:r w:rsidR="00E77E76">
        <w:rPr>
          <w:rFonts w:ascii="Times New Roman" w:hAnsi="Times New Roman" w:cs="Times New Roman"/>
          <w:sz w:val="24"/>
          <w:szCs w:val="24"/>
        </w:rPr>
        <w:t xml:space="preserve"> (Figure 3</w:t>
      </w:r>
      <w:r w:rsidR="00C51214">
        <w:rPr>
          <w:rFonts w:ascii="Times New Roman" w:hAnsi="Times New Roman" w:cs="Times New Roman"/>
          <w:sz w:val="24"/>
          <w:szCs w:val="24"/>
        </w:rPr>
        <w:t>)</w:t>
      </w:r>
      <w:r w:rsidR="00B00E25">
        <w:rPr>
          <w:rFonts w:ascii="Times New Roman" w:hAnsi="Times New Roman" w:cs="Times New Roman"/>
          <w:sz w:val="24"/>
          <w:szCs w:val="24"/>
        </w:rPr>
        <w:t>, P-value</w:t>
      </w:r>
      <w:r w:rsidR="005E0FBA">
        <w:rPr>
          <w:rFonts w:ascii="Times New Roman" w:hAnsi="Times New Roman" w:cs="Times New Roman"/>
          <w:sz w:val="24"/>
          <w:szCs w:val="24"/>
        </w:rPr>
        <w:t>&lt;</w:t>
      </w:r>
      <w:r w:rsidRPr="008F2303">
        <w:rPr>
          <w:rFonts w:ascii="Times New Roman" w:hAnsi="Times New Roman" w:cs="Times New Roman"/>
          <w:sz w:val="24"/>
          <w:szCs w:val="24"/>
        </w:rPr>
        <w:t>0.05 (Table 1). The retention time was found at 13.36 seconds in the mass spectrometry urine samples.</w:t>
      </w:r>
      <w:r w:rsidR="00C51214">
        <w:rPr>
          <w:rFonts w:ascii="Times New Roman" w:hAnsi="Times New Roman" w:cs="Times New Roman"/>
          <w:sz w:val="24"/>
          <w:szCs w:val="24"/>
        </w:rPr>
        <w:t xml:space="preserve"> The parent compound is secoisolariciresinol and the </w:t>
      </w:r>
      <w:r w:rsidR="00EB36E2">
        <w:rPr>
          <w:rFonts w:ascii="Times New Roman" w:hAnsi="Times New Roman" w:cs="Times New Roman"/>
          <w:sz w:val="24"/>
          <w:szCs w:val="24"/>
        </w:rPr>
        <w:t>metabolites are enterodiol and e</w:t>
      </w:r>
      <w:r w:rsidR="00C51214">
        <w:rPr>
          <w:rFonts w:ascii="Times New Roman" w:hAnsi="Times New Roman" w:cs="Times New Roman"/>
          <w:sz w:val="24"/>
          <w:szCs w:val="24"/>
        </w:rPr>
        <w:t>nterolactone</w:t>
      </w:r>
      <w:r w:rsidR="00EB36E2">
        <w:rPr>
          <w:rFonts w:ascii="Times New Roman" w:hAnsi="Times New Roman" w:cs="Times New Roman"/>
          <w:sz w:val="24"/>
          <w:szCs w:val="24"/>
        </w:rPr>
        <w:t xml:space="preserve"> (figure 3)</w:t>
      </w:r>
      <w:r w:rsidR="00C51214">
        <w:rPr>
          <w:rFonts w:ascii="Times New Roman" w:hAnsi="Times New Roman" w:cs="Times New Roman"/>
          <w:sz w:val="24"/>
          <w:szCs w:val="24"/>
        </w:rPr>
        <w:t xml:space="preserve">. </w:t>
      </w:r>
      <w:r w:rsidR="00EB36E2" w:rsidRPr="008F2303">
        <w:rPr>
          <w:rFonts w:ascii="Times New Roman" w:hAnsi="Times New Roman" w:cs="Times New Roman"/>
          <w:sz w:val="24"/>
          <w:szCs w:val="24"/>
        </w:rPr>
        <w:t xml:space="preserve">The correlation coefficient values and p-values </w:t>
      </w:r>
      <w:r w:rsidR="00EB36E2">
        <w:rPr>
          <w:rFonts w:ascii="Times New Roman" w:hAnsi="Times New Roman" w:cs="Times New Roman"/>
          <w:sz w:val="24"/>
          <w:szCs w:val="24"/>
        </w:rPr>
        <w:t xml:space="preserve">for enterodiol and enterolactone </w:t>
      </w:r>
      <w:r w:rsidR="00EB36E2" w:rsidRPr="008F2303">
        <w:rPr>
          <w:rFonts w:ascii="Times New Roman" w:hAnsi="Times New Roman" w:cs="Times New Roman"/>
          <w:sz w:val="24"/>
          <w:szCs w:val="24"/>
        </w:rPr>
        <w:t>were not as s</w:t>
      </w:r>
      <w:r w:rsidR="00F47EDF">
        <w:rPr>
          <w:rFonts w:ascii="Times New Roman" w:hAnsi="Times New Roman" w:cs="Times New Roman"/>
          <w:sz w:val="24"/>
          <w:szCs w:val="24"/>
        </w:rPr>
        <w:t>trong as secoisolariciresinol (T</w:t>
      </w:r>
      <w:r w:rsidR="00EB36E2" w:rsidRPr="008F2303">
        <w:rPr>
          <w:rFonts w:ascii="Times New Roman" w:hAnsi="Times New Roman" w:cs="Times New Roman"/>
          <w:sz w:val="24"/>
          <w:szCs w:val="24"/>
        </w:rPr>
        <w:t>able 1).</w:t>
      </w:r>
    </w:p>
    <w:p w14:paraId="6732517D" w14:textId="77777777" w:rsidR="00A22AB6" w:rsidRDefault="00A22AB6" w:rsidP="00D2718F">
      <w:pPr>
        <w:spacing w:line="480" w:lineRule="auto"/>
        <w:rPr>
          <w:rFonts w:ascii="Times New Roman" w:hAnsi="Times New Roman" w:cs="Times New Roman"/>
          <w:sz w:val="24"/>
          <w:szCs w:val="24"/>
        </w:rPr>
      </w:pPr>
    </w:p>
    <w:p w14:paraId="765A9FD1" w14:textId="77777777" w:rsidR="00D633C8" w:rsidRDefault="00D633C8" w:rsidP="00D2718F">
      <w:pPr>
        <w:spacing w:line="480" w:lineRule="auto"/>
        <w:rPr>
          <w:rFonts w:ascii="Times New Roman" w:hAnsi="Times New Roman" w:cs="Times New Roman"/>
          <w:sz w:val="24"/>
          <w:szCs w:val="24"/>
        </w:rPr>
      </w:pPr>
    </w:p>
    <w:p w14:paraId="0DB21D39" w14:textId="77777777" w:rsidR="00D633C8" w:rsidRDefault="00D633C8" w:rsidP="00D2718F">
      <w:pPr>
        <w:spacing w:line="480" w:lineRule="auto"/>
        <w:rPr>
          <w:rFonts w:ascii="Times New Roman" w:hAnsi="Times New Roman" w:cs="Times New Roman"/>
          <w:sz w:val="24"/>
          <w:szCs w:val="24"/>
        </w:rPr>
      </w:pPr>
    </w:p>
    <w:p w14:paraId="106D1E6D" w14:textId="77777777" w:rsidR="00A22AB6" w:rsidRDefault="00A22AB6" w:rsidP="00D2718F">
      <w:pPr>
        <w:spacing w:line="480" w:lineRule="auto"/>
        <w:rPr>
          <w:rFonts w:ascii="Times New Roman" w:hAnsi="Times New Roman" w:cs="Times New Roman"/>
          <w:sz w:val="24"/>
          <w:szCs w:val="24"/>
        </w:rPr>
      </w:pPr>
      <w:r w:rsidRPr="00A22AB6">
        <w:rPr>
          <w:rFonts w:ascii="Times New Roman" w:hAnsi="Times New Roman" w:cs="Times New Roman"/>
          <w:noProof/>
          <w:sz w:val="24"/>
          <w:szCs w:val="24"/>
        </w:rPr>
        <w:lastRenderedPageBreak/>
        <w:drawing>
          <wp:inline distT="0" distB="0" distL="0" distR="0" wp14:anchorId="6DB4240A" wp14:editId="32D78E24">
            <wp:extent cx="5943600" cy="3522980"/>
            <wp:effectExtent l="0" t="0" r="0" b="1270"/>
            <wp:docPr id="235" name="Chart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534F24C" w14:textId="63348241" w:rsidR="00FA7A48" w:rsidRPr="008F2303" w:rsidRDefault="00E77E76" w:rsidP="00D2718F">
      <w:pPr>
        <w:spacing w:line="480" w:lineRule="auto"/>
        <w:rPr>
          <w:rFonts w:ascii="Times New Roman" w:hAnsi="Times New Roman" w:cs="Times New Roman"/>
          <w:sz w:val="24"/>
          <w:szCs w:val="24"/>
        </w:rPr>
      </w:pPr>
      <w:r>
        <w:rPr>
          <w:rFonts w:ascii="Times New Roman" w:hAnsi="Times New Roman" w:cs="Times New Roman"/>
          <w:sz w:val="24"/>
          <w:szCs w:val="24"/>
        </w:rPr>
        <w:t>Figure 3</w:t>
      </w:r>
      <w:r w:rsidR="00DC6288">
        <w:rPr>
          <w:rFonts w:ascii="Times New Roman" w:hAnsi="Times New Roman" w:cs="Times New Roman"/>
          <w:sz w:val="24"/>
          <w:szCs w:val="24"/>
        </w:rPr>
        <w:t xml:space="preserve"> </w:t>
      </w:r>
      <w:r w:rsidR="00FA7A48" w:rsidRPr="008F2303">
        <w:rPr>
          <w:rFonts w:ascii="Times New Roman" w:hAnsi="Times New Roman" w:cs="Times New Roman"/>
          <w:sz w:val="24"/>
          <w:szCs w:val="24"/>
        </w:rPr>
        <w:t xml:space="preserve">Secoisolariciresinol intensities increase with the increasing values of strawberry consumption. </w:t>
      </w:r>
    </w:p>
    <w:p w14:paraId="1B401804" w14:textId="77777777" w:rsidR="00EB7FA2" w:rsidRPr="008F2303" w:rsidRDefault="00606644" w:rsidP="00EB7FA2">
      <w:pPr>
        <w:rPr>
          <w:rFonts w:ascii="Times New Roman" w:hAnsi="Times New Roman" w:cs="Times New Roman"/>
          <w:sz w:val="24"/>
          <w:szCs w:val="24"/>
        </w:rPr>
      </w:pPr>
      <w:r>
        <w:rPr>
          <w:rFonts w:ascii="Times New Roman" w:hAnsi="Times New Roman" w:cs="Times New Roman"/>
          <w:noProof/>
        </w:rPr>
        <w:pict w14:anchorId="1274D452">
          <v:shape id="Text Box 228" o:spid="_x0000_s1062" type="#_x0000_t202" style="position:absolute;margin-left:-23pt;margin-top:4pt;width:56.3pt;height:22.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" filled="f" stroked="f">
            <v:textbox>
              <w:txbxContent>
                <w:p w14:paraId="2FA82B8B" w14:textId="77777777" w:rsidR="00315E91" w:rsidRDefault="00315E91" w:rsidP="00EB7FA2">
                  <w:pPr>
                    <w:pStyle w:val="NormalWeb"/>
                    <w:spacing w:before="0" w:beforeAutospacing="0" w:after="0" w:afterAutospacing="0"/>
                    <w:rPr>
                      <w:sz w:val="14"/>
                    </w:rPr>
                  </w:pPr>
                  <w:r>
                    <w:rPr>
                      <w:rFonts w:asciiTheme="minorHAnsi" w:hAnsi="Calibri" w:cstheme="minorBidi"/>
                      <w:color w:val="000000" w:themeColor="text1"/>
                      <w:kern w:val="24"/>
                      <w:sz w:val="20"/>
                      <w:szCs w:val="36"/>
                    </w:rPr>
                    <w:t>H3CO</w:t>
                  </w:r>
                </w:p>
              </w:txbxContent>
            </v:textbox>
          </v:shape>
        </w:pict>
      </w:r>
      <w:r>
        <w:rPr>
          <w:rFonts w:ascii="Times New Roman" w:hAnsi="Times New Roman" w:cs="Times New Roman"/>
          <w:noProof/>
        </w:rPr>
        <w:pict w14:anchorId="27020E14">
          <v:group id="Group 224" o:spid="_x0000_s1069" style="position:absolute;margin-left:151.5pt;margin-top:67.25pt;width:201.75pt;height:21.75pt;z-index:251660800" coordsize="25622,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">
            <v:shape id="Right Arrow 226" o:spid="_x0000_s1071" type="#_x0000_t13" style="position:absolute;left:21336;top:571;width:4286;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6z2MYA&#10;AADcAAAADwAAAGRycy9kb3ducmV2LnhtbESPQWvCQBSE74X+h+UVems2zUFKdA0lpSLYUo0Sr8/s&#10;Mwlm34bsVuO/7xYEj8PMfMPMstF04kyDay0reI1iEMSV1S3XCnbbz5c3EM4ja+wsk4IrOcjmjw8z&#10;TLW98IbOha9FgLBLUUHjfZ9K6aqGDLrI9sTBO9rBoA9yqKUe8BLgppNJHE+kwZbDQoM95Q1Vp+LX&#10;KFiVP0X5sR+/Wreh5fc6XxxO11Kp56fxfQrC0+jv4Vt7qRUkyQT+z4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6z2MYAAADcAAAADwAAAAAAAAAAAAAAAACYAgAAZHJz&#10;L2Rvd25yZXYueG1sUEsFBgAAAAAEAAQA9QAAAIsDAAAAAA==&#10;" adj="16080" fillcolor="#5b9bd5 [3204]" strokecolor="#1f4d78 [1604]" strokeweight="1pt"/>
            <v:shape id="Right Arrow 227" o:spid="_x0000_s1070" type="#_x0000_t13" style="position:absolute;width:4286;height:2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IWQ8UA&#10;AADcAAAADwAAAGRycy9kb3ducmV2LnhtbESPQWvCQBSE70L/w/IK3nTTHGyJrlIsimBFTSVen9nX&#10;JJh9G7Krxn/vCoUeh5n5hpnMOlOLK7WusqzgbRiBIM6trrhQcPhZDD5AOI+ssbZMCu7kYDZ96U0w&#10;0fbGe7qmvhABwi5BBaX3TSKly0sy6Ia2IQ7er20N+iDbQuoWbwFuahlH0UgarDgslNjQvKT8nF6M&#10;gnW2TbOvY/dduT2tNrv58nS+Z0r1X7vPMQhPnf8P/7VXWkEcv8PzTD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0hZDxQAAANwAAAAPAAAAAAAAAAAAAAAAAJgCAABkcnMv&#10;ZG93bnJldi54bWxQSwUGAAAAAAQABAD1AAAAigMAAAAA&#10;" adj="16080" fillcolor="#5b9bd5 [3204]" strokecolor="#1f4d78 [1604]" strokeweight="1pt"/>
          </v:group>
        </w:pict>
      </w:r>
      <w:r>
        <w:rPr>
          <w:rFonts w:ascii="Times New Roman" w:hAnsi="Times New Roman" w:cs="Times New Roman"/>
          <w:noProof/>
        </w:rPr>
        <w:pict w14:anchorId="14E2E943">
          <v:shape id="Text Box 229" o:spid="_x0000_s1063" type="#_x0000_t202" style="position:absolute;margin-left:80.25pt;margin-top:91.25pt;width:66pt;height:20.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" filled="f" stroked="f">
            <v:textbox style="mso-fit-shape-to-text:t">
              <w:txbxContent>
                <w:p w14:paraId="19A5BF73" w14:textId="77777777" w:rsidR="00315E91" w:rsidRDefault="00315E91" w:rsidP="00EB7FA2">
                  <w:pPr>
                    <w:pStyle w:val="NormalWeb"/>
                    <w:spacing w:before="0" w:beforeAutospacing="0" w:after="0" w:afterAutospacing="0"/>
                    <w:rPr>
                      <w:sz w:val="16"/>
                    </w:rPr>
                  </w:pPr>
                  <w:r>
                    <w:rPr>
                      <w:rFonts w:asciiTheme="minorHAnsi" w:hAnsi="Calibri" w:cstheme="minorBidi"/>
                      <w:color w:val="000000" w:themeColor="text1"/>
                      <w:kern w:val="24"/>
                      <w:sz w:val="22"/>
                      <w:szCs w:val="36"/>
                    </w:rPr>
                    <w:t>OCH3</w:t>
                  </w:r>
                </w:p>
              </w:txbxContent>
            </v:textbox>
          </v:shape>
        </w:pict>
      </w:r>
      <w:r w:rsidR="00EB7FA2" w:rsidRPr="008F2303">
        <w:rPr>
          <w:rFonts w:ascii="Times New Roman" w:hAnsi="Times New Roman" w:cs="Times New Roman"/>
          <w:sz w:val="24"/>
          <w:szCs w:val="24"/>
        </w:rPr>
        <w:object w:dxaOrig="2160" w:dyaOrig="2100" w14:anchorId="601B7A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5pt;height:105.45pt" o:ole="">
            <v:imagedata r:id="rId9" o:title=""/>
          </v:shape>
          <o:OLEObject Type="Embed" ProgID="ChemDraw.Document.6.0" ShapeID="_x0000_i1025" DrawAspect="Content" ObjectID="_1408526618" r:id="rId10"/>
        </w:object>
      </w:r>
      <w:r w:rsidR="00EB7FA2" w:rsidRPr="008F2303">
        <w:rPr>
          <w:rFonts w:ascii="Times New Roman" w:hAnsi="Times New Roman" w:cs="Times New Roman"/>
          <w:sz w:val="24"/>
          <w:szCs w:val="24"/>
        </w:rPr>
        <w:tab/>
      </w:r>
      <w:r w:rsidR="00EB7FA2" w:rsidRPr="008F2303">
        <w:rPr>
          <w:rFonts w:ascii="Times New Roman" w:hAnsi="Times New Roman" w:cs="Times New Roman"/>
          <w:sz w:val="24"/>
          <w:szCs w:val="24"/>
        </w:rPr>
        <w:tab/>
      </w:r>
      <w:r w:rsidR="00EB7FA2" w:rsidRPr="008F2303">
        <w:rPr>
          <w:rFonts w:ascii="Times New Roman" w:hAnsi="Times New Roman" w:cs="Times New Roman"/>
          <w:sz w:val="24"/>
          <w:szCs w:val="24"/>
        </w:rPr>
        <w:object w:dxaOrig="2640" w:dyaOrig="2055" w14:anchorId="1939F49B">
          <v:shape id="_x0000_i1026" type="#_x0000_t75" style="width:131.85pt;height:102.4pt" o:ole="">
            <v:imagedata r:id="rId11" o:title=""/>
          </v:shape>
          <o:OLEObject Type="Embed" ProgID="ChemDraw.Document.6.0" ShapeID="_x0000_i1026" DrawAspect="Content" ObjectID="_1408526619" r:id="rId12"/>
        </w:object>
      </w:r>
      <w:r w:rsidR="00EB7FA2" w:rsidRPr="008F2303">
        <w:rPr>
          <w:rFonts w:ascii="Times New Roman" w:hAnsi="Times New Roman" w:cs="Times New Roman"/>
          <w:sz w:val="24"/>
          <w:szCs w:val="24"/>
        </w:rPr>
        <w:tab/>
        <w:t xml:space="preserve">       </w:t>
      </w:r>
      <w:r w:rsidR="00EB7FA2" w:rsidRPr="008F2303">
        <w:rPr>
          <w:rFonts w:ascii="Times New Roman" w:hAnsi="Times New Roman" w:cs="Times New Roman"/>
          <w:sz w:val="24"/>
          <w:szCs w:val="24"/>
        </w:rPr>
        <w:object w:dxaOrig="2400" w:dyaOrig="2385" w14:anchorId="5F698F4F">
          <v:shape id="_x0000_i1027" type="#_x0000_t75" style="width:119.65pt;height:119.65pt" o:ole="">
            <v:imagedata r:id="rId13" o:title=""/>
          </v:shape>
          <o:OLEObject Type="Embed" ProgID="ChemDraw.Document.6.0" ShapeID="_x0000_i1027" DrawAspect="Content" ObjectID="_1408526620" r:id="rId14"/>
        </w:object>
      </w:r>
    </w:p>
    <w:p w14:paraId="04E61318" w14:textId="77777777" w:rsidR="00EB7FA2" w:rsidRPr="008F2303" w:rsidRDefault="00606644" w:rsidP="00EB7FA2">
      <w:pPr>
        <w:ind w:left="2880" w:firstLine="720"/>
        <w:rPr>
          <w:rFonts w:ascii="Times New Roman" w:hAnsi="Times New Roman" w:cs="Times New Roman"/>
          <w:sz w:val="24"/>
          <w:szCs w:val="24"/>
        </w:rPr>
      </w:pPr>
      <w:r>
        <w:rPr>
          <w:rFonts w:ascii="Times New Roman" w:hAnsi="Times New Roman" w:cs="Times New Roman"/>
          <w:noProof/>
        </w:rPr>
        <w:pict w14:anchorId="6FABC1F5">
          <v:shape id="Text Box 232" o:spid="_x0000_s1064" type="#_x0000_t202" style="position:absolute;left:0;text-align:left;margin-left:15pt;margin-top:17.9pt;width:102.75pt;height:29.7pt;z-index:2516638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" stroked="f">
            <v:textbox style="mso-fit-shape-to-text:t">
              <w:txbxContent>
                <w:p w14:paraId="6956F09E" w14:textId="77777777" w:rsidR="00315E91" w:rsidRDefault="00315E91" w:rsidP="00EB7FA2">
                  <w:pPr>
                    <w:jc w:val="center"/>
                  </w:pPr>
                  <w:r>
                    <w:t>Secoisolariciresinol</w:t>
                  </w:r>
                </w:p>
              </w:txbxContent>
            </v:textbox>
            <w10:wrap type="square" anchorx="margin"/>
          </v:shape>
        </w:pict>
      </w:r>
      <w:r>
        <w:rPr>
          <w:rFonts w:ascii="Times New Roman" w:hAnsi="Times New Roman" w:cs="Times New Roman"/>
          <w:noProof/>
        </w:rPr>
        <w:pict w14:anchorId="2B3CC24D">
          <v:shape id="Text Box 230" o:spid="_x0000_s1065" type="#_x0000_t202" style="position:absolute;left:0;text-align:left;margin-left:379pt;margin-top:20.65pt;width:102.75pt;height:29.7pt;z-index:2516618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" stroked="f">
            <v:textbox style="mso-fit-shape-to-text:t">
              <w:txbxContent>
                <w:p w14:paraId="5C639C74" w14:textId="77777777" w:rsidR="00315E91" w:rsidRDefault="00315E91" w:rsidP="00EB7FA2">
                  <w:pPr>
                    <w:jc w:val="center"/>
                  </w:pPr>
                  <w:r>
                    <w:t>Enterolactone</w:t>
                  </w:r>
                </w:p>
              </w:txbxContent>
            </v:textbox>
            <w10:wrap type="square" anchorx="margin"/>
          </v:shape>
        </w:pict>
      </w:r>
      <w:r>
        <w:rPr>
          <w:rFonts w:ascii="Times New Roman" w:hAnsi="Times New Roman" w:cs="Times New Roman"/>
          <w:noProof/>
        </w:rPr>
        <w:pict w14:anchorId="54F6C5D5">
          <v:shape id="Text Box 231" o:spid="_x0000_s1066" type="#_x0000_t202" style="position:absolute;left:0;text-align:left;margin-left:204pt;margin-top:18.65pt;width:102.75pt;height:29.7pt;z-index:2516628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" stroked="f">
            <v:textbox style="mso-fit-shape-to-text:t">
              <w:txbxContent>
                <w:p w14:paraId="6D1759E9" w14:textId="77777777" w:rsidR="00315E91" w:rsidRDefault="00315E91" w:rsidP="00EB7FA2">
                  <w:pPr>
                    <w:jc w:val="center"/>
                  </w:pPr>
                  <w:r>
                    <w:t>Enterodiol</w:t>
                  </w:r>
                </w:p>
              </w:txbxContent>
            </v:textbox>
            <w10:wrap type="square" anchorx="margin"/>
          </v:shape>
        </w:pict>
      </w:r>
    </w:p>
    <w:p w14:paraId="097737B2" w14:textId="77777777" w:rsidR="00EB7FA2" w:rsidRPr="008F2303" w:rsidRDefault="00EB7FA2" w:rsidP="00EB7FA2">
      <w:pPr>
        <w:pStyle w:val="Heading1"/>
        <w:jc w:val="both"/>
        <w:rPr>
          <w:rFonts w:ascii="Times New Roman" w:eastAsiaTheme="minorHAnsi" w:hAnsi="Times New Roman" w:cs="Times New Roman"/>
          <w:color w:val="auto"/>
          <w:sz w:val="24"/>
          <w:szCs w:val="24"/>
        </w:rPr>
      </w:pPr>
    </w:p>
    <w:p w14:paraId="3DA04F14" w14:textId="77777777" w:rsidR="00EB7FA2" w:rsidRPr="008F2303" w:rsidRDefault="00EB7FA2" w:rsidP="00EB7FA2">
      <w:pPr>
        <w:rPr>
          <w:rFonts w:ascii="Times New Roman" w:hAnsi="Times New Roman" w:cs="Times New Roman"/>
        </w:rPr>
      </w:pPr>
    </w:p>
    <w:p w14:paraId="4A067A92" w14:textId="54E969A5" w:rsidR="00EB36E2" w:rsidRPr="008F2303" w:rsidRDefault="00E77E76" w:rsidP="00FC63BB">
      <w:pPr>
        <w:spacing w:line="480" w:lineRule="auto"/>
        <w:rPr>
          <w:rFonts w:ascii="Times New Roman" w:hAnsi="Times New Roman" w:cs="Times New Roman"/>
          <w:sz w:val="24"/>
          <w:szCs w:val="24"/>
        </w:rPr>
      </w:pPr>
      <w:r>
        <w:rPr>
          <w:rFonts w:ascii="Times New Roman" w:hAnsi="Times New Roman" w:cs="Times New Roman"/>
          <w:sz w:val="24"/>
          <w:szCs w:val="24"/>
        </w:rPr>
        <w:t>Figure 4</w:t>
      </w:r>
      <w:r w:rsidR="00DC6288">
        <w:rPr>
          <w:rFonts w:ascii="Times New Roman" w:hAnsi="Times New Roman" w:cs="Times New Roman"/>
          <w:sz w:val="24"/>
          <w:szCs w:val="24"/>
        </w:rPr>
        <w:t xml:space="preserve"> </w:t>
      </w:r>
      <w:r>
        <w:rPr>
          <w:rFonts w:ascii="Times New Roman" w:hAnsi="Times New Roman" w:cs="Times New Roman"/>
          <w:sz w:val="24"/>
          <w:szCs w:val="24"/>
        </w:rPr>
        <w:t xml:space="preserve">Metabolism </w:t>
      </w:r>
      <w:r w:rsidR="00EB36E2" w:rsidRPr="008F2303">
        <w:rPr>
          <w:rFonts w:ascii="Times New Roman" w:hAnsi="Times New Roman" w:cs="Times New Roman"/>
          <w:sz w:val="24"/>
          <w:szCs w:val="24"/>
        </w:rPr>
        <w:t>of Secoisolariciresinol</w:t>
      </w:r>
      <w:r w:rsidR="00FC63BB">
        <w:rPr>
          <w:rFonts w:ascii="Times New Roman" w:hAnsi="Times New Roman" w:cs="Times New Roman"/>
          <w:sz w:val="24"/>
          <w:szCs w:val="24"/>
        </w:rPr>
        <w:t xml:space="preserve"> is followed by Enterdiol and Enterlactone. These metabolites are metabolized through the gut and may lead to different products depending on the microbiota. </w:t>
      </w:r>
    </w:p>
    <w:p w14:paraId="759917BD" w14:textId="77777777" w:rsidR="00185AF4" w:rsidRPr="008F2303" w:rsidRDefault="00185AF4" w:rsidP="00FA7A48">
      <w:pPr>
        <w:rPr>
          <w:rFonts w:ascii="Times New Roman" w:hAnsi="Times New Roman" w:cs="Times New Roman"/>
          <w:sz w:val="24"/>
          <w:szCs w:val="24"/>
        </w:rPr>
      </w:pPr>
    </w:p>
    <w:p w14:paraId="0D30B2A9" w14:textId="77777777" w:rsidR="00185AF4" w:rsidRPr="008F2303" w:rsidRDefault="00185AF4" w:rsidP="00FA7A48">
      <w:pPr>
        <w:rPr>
          <w:rFonts w:ascii="Times New Roman" w:hAnsi="Times New Roman" w:cs="Times New Roman"/>
          <w:sz w:val="24"/>
          <w:szCs w:val="24"/>
        </w:rPr>
      </w:pPr>
    </w:p>
    <w:p w14:paraId="2042C0C2" w14:textId="77777777" w:rsidR="00185AF4" w:rsidRDefault="005E0FBA" w:rsidP="00FA7A48">
      <w:pPr>
        <w:rPr>
          <w:rFonts w:ascii="Times New Roman" w:hAnsi="Times New Roman" w:cs="Times New Roman"/>
          <w:sz w:val="24"/>
          <w:szCs w:val="24"/>
        </w:rPr>
      </w:pPr>
      <w:r w:rsidRPr="005E0FBA">
        <w:rPr>
          <w:rFonts w:ascii="Times New Roman" w:hAnsi="Times New Roman" w:cs="Times New Roman"/>
          <w:noProof/>
          <w:sz w:val="24"/>
          <w:szCs w:val="24"/>
        </w:rPr>
        <w:drawing>
          <wp:inline distT="0" distB="0" distL="0" distR="0" wp14:anchorId="1A106F9F" wp14:editId="0396E82E">
            <wp:extent cx="5943600" cy="3480435"/>
            <wp:effectExtent l="0" t="0" r="0" b="5715"/>
            <wp:docPr id="233" name="Chart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BE99144" w14:textId="401BA63E" w:rsidR="00EB7FA2" w:rsidRDefault="00FC63BB" w:rsidP="00E06104">
      <w:pPr>
        <w:spacing w:line="480" w:lineRule="auto"/>
        <w:rPr>
          <w:rFonts w:ascii="Times New Roman" w:hAnsi="Times New Roman" w:cs="Times New Roman"/>
          <w:sz w:val="24"/>
          <w:szCs w:val="24"/>
        </w:rPr>
      </w:pPr>
      <w:r>
        <w:rPr>
          <w:rFonts w:ascii="Times New Roman" w:hAnsi="Times New Roman" w:cs="Times New Roman"/>
          <w:sz w:val="24"/>
          <w:szCs w:val="24"/>
        </w:rPr>
        <w:t>Figure 5</w:t>
      </w:r>
      <w:r w:rsidR="00F47EDF">
        <w:rPr>
          <w:rFonts w:ascii="Times New Roman" w:hAnsi="Times New Roman" w:cs="Times New Roman"/>
          <w:sz w:val="24"/>
          <w:szCs w:val="24"/>
        </w:rPr>
        <w:t xml:space="preserve"> </w:t>
      </w:r>
      <w:r w:rsidR="00E06104">
        <w:rPr>
          <w:rFonts w:ascii="Times New Roman" w:hAnsi="Times New Roman" w:cs="Times New Roman"/>
          <w:sz w:val="24"/>
          <w:szCs w:val="24"/>
        </w:rPr>
        <w:t xml:space="preserve">A graph was created comparing the amount of strawberries consumed and the intensities of Enterlactone. </w:t>
      </w:r>
      <w:r w:rsidR="00F47EDF">
        <w:rPr>
          <w:rFonts w:ascii="Times New Roman" w:hAnsi="Times New Roman" w:cs="Times New Roman"/>
          <w:sz w:val="24"/>
          <w:szCs w:val="24"/>
        </w:rPr>
        <w:t xml:space="preserve">The metabolite Enterolactone shows similar patterns as Secoisolariciresinol. </w:t>
      </w:r>
    </w:p>
    <w:p w14:paraId="0A76BFCA" w14:textId="77777777" w:rsidR="00EB7FA2" w:rsidRDefault="00EB7FA2" w:rsidP="00FA7A48">
      <w:pPr>
        <w:rPr>
          <w:rFonts w:ascii="Times New Roman" w:hAnsi="Times New Roman" w:cs="Times New Roman"/>
          <w:sz w:val="24"/>
          <w:szCs w:val="24"/>
        </w:rPr>
      </w:pPr>
    </w:p>
    <w:p w14:paraId="4D2525B3" w14:textId="77777777" w:rsidR="002F491B" w:rsidRDefault="002F491B" w:rsidP="00E06104">
      <w:pPr>
        <w:spacing w:line="480" w:lineRule="auto"/>
        <w:rPr>
          <w:rFonts w:ascii="Times New Roman" w:hAnsi="Times New Roman" w:cs="Times New Roman"/>
          <w:sz w:val="24"/>
          <w:szCs w:val="24"/>
        </w:rPr>
      </w:pPr>
    </w:p>
    <w:p w14:paraId="25242716" w14:textId="77777777" w:rsidR="002F491B" w:rsidRDefault="002F491B" w:rsidP="00E06104">
      <w:pPr>
        <w:spacing w:line="480" w:lineRule="auto"/>
        <w:rPr>
          <w:rFonts w:ascii="Times New Roman" w:hAnsi="Times New Roman" w:cs="Times New Roman"/>
          <w:sz w:val="24"/>
          <w:szCs w:val="24"/>
        </w:rPr>
      </w:pPr>
    </w:p>
    <w:p w14:paraId="76FC2F69" w14:textId="77777777" w:rsidR="002F491B" w:rsidRDefault="002F491B" w:rsidP="00E06104">
      <w:pPr>
        <w:spacing w:line="480" w:lineRule="auto"/>
        <w:rPr>
          <w:rFonts w:ascii="Times New Roman" w:hAnsi="Times New Roman" w:cs="Times New Roman"/>
          <w:sz w:val="24"/>
          <w:szCs w:val="24"/>
        </w:rPr>
      </w:pPr>
    </w:p>
    <w:p w14:paraId="43B3C6BB" w14:textId="77777777" w:rsidR="002F491B" w:rsidRDefault="002F491B" w:rsidP="00E06104">
      <w:pPr>
        <w:spacing w:line="480" w:lineRule="auto"/>
        <w:rPr>
          <w:rFonts w:ascii="Times New Roman" w:hAnsi="Times New Roman" w:cs="Times New Roman"/>
          <w:sz w:val="24"/>
          <w:szCs w:val="24"/>
        </w:rPr>
      </w:pPr>
    </w:p>
    <w:p w14:paraId="08A852F2" w14:textId="2E4C4C66" w:rsidR="00EB7FA2" w:rsidRPr="008F2303" w:rsidRDefault="00E06104" w:rsidP="00E06104">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T</w:t>
      </w:r>
      <w:r w:rsidR="00DC6288">
        <w:rPr>
          <w:rFonts w:ascii="Times New Roman" w:hAnsi="Times New Roman" w:cs="Times New Roman"/>
          <w:sz w:val="24"/>
          <w:szCs w:val="24"/>
        </w:rPr>
        <w:t>able 1</w:t>
      </w:r>
      <w:r>
        <w:rPr>
          <w:rFonts w:ascii="Times New Roman" w:hAnsi="Times New Roman" w:cs="Times New Roman"/>
          <w:sz w:val="24"/>
          <w:szCs w:val="24"/>
        </w:rPr>
        <w:t xml:space="preserve"> The p-values and correlation coefficients for enterolignans</w:t>
      </w:r>
      <w:r w:rsidR="00DC6288">
        <w:rPr>
          <w:rFonts w:ascii="Times New Roman" w:hAnsi="Times New Roman" w:cs="Times New Roman"/>
          <w:sz w:val="24"/>
          <w:szCs w:val="24"/>
        </w:rPr>
        <w:t xml:space="preserve"> and e</w:t>
      </w:r>
      <w:r>
        <w:rPr>
          <w:rFonts w:ascii="Times New Roman" w:hAnsi="Times New Roman" w:cs="Times New Roman"/>
          <w:sz w:val="24"/>
          <w:szCs w:val="24"/>
        </w:rPr>
        <w:t xml:space="preserve">llagitannins polyphenols. The only polyphenols that showed a strong relationship between strawberries consumed were SECO and ENL. </w:t>
      </w:r>
    </w:p>
    <w:tbl>
      <w:tblPr>
        <w:tblStyle w:val="TableGrid"/>
        <w:tblW w:w="0" w:type="auto"/>
        <w:tblLook w:val="04A0" w:firstRow="1" w:lastRow="0" w:firstColumn="1" w:lastColumn="0" w:noHBand="0" w:noVBand="1"/>
      </w:tblPr>
      <w:tblGrid>
        <w:gridCol w:w="2245"/>
        <w:gridCol w:w="2430"/>
        <w:gridCol w:w="1080"/>
      </w:tblGrid>
      <w:tr w:rsidR="00FA7A48" w:rsidRPr="008F2303" w14:paraId="6378B465" w14:textId="77777777">
        <w:tc>
          <w:tcPr>
            <w:tcW w:w="2245" w:type="dxa"/>
            <w:tcBorders>
              <w:top w:val="single" w:sz="4" w:space="0" w:color="auto"/>
              <w:left w:val="single" w:sz="4" w:space="0" w:color="auto"/>
              <w:bottom w:val="single" w:sz="4" w:space="0" w:color="auto"/>
              <w:right w:val="single" w:sz="4" w:space="0" w:color="auto"/>
            </w:tcBorders>
          </w:tcPr>
          <w:p w14:paraId="3C82C7FC" w14:textId="77777777" w:rsidR="00FA7A48" w:rsidRPr="008F2303" w:rsidRDefault="00FA7A48">
            <w:pPr>
              <w:rPr>
                <w:rFonts w:ascii="Times New Roman" w:hAnsi="Times New Roman" w:cs="Times New Roman"/>
                <w:sz w:val="24"/>
                <w:szCs w:val="24"/>
              </w:rPr>
            </w:pPr>
            <w:r w:rsidRPr="008F2303">
              <w:rPr>
                <w:rFonts w:ascii="Times New Roman" w:hAnsi="Times New Roman" w:cs="Times New Roman"/>
                <w:sz w:val="24"/>
                <w:szCs w:val="24"/>
              </w:rPr>
              <w:t>Name</w:t>
            </w:r>
          </w:p>
        </w:tc>
        <w:tc>
          <w:tcPr>
            <w:tcW w:w="2430" w:type="dxa"/>
            <w:tcBorders>
              <w:top w:val="single" w:sz="4" w:space="0" w:color="auto"/>
              <w:left w:val="single" w:sz="4" w:space="0" w:color="auto"/>
              <w:bottom w:val="single" w:sz="4" w:space="0" w:color="auto"/>
              <w:right w:val="single" w:sz="4" w:space="0" w:color="auto"/>
            </w:tcBorders>
          </w:tcPr>
          <w:p w14:paraId="003EDFA0" w14:textId="77777777" w:rsidR="00FA7A48" w:rsidRPr="008F2303" w:rsidRDefault="00FA7A48">
            <w:pPr>
              <w:rPr>
                <w:rFonts w:ascii="Times New Roman" w:hAnsi="Times New Roman" w:cs="Times New Roman"/>
                <w:sz w:val="24"/>
                <w:szCs w:val="24"/>
              </w:rPr>
            </w:pPr>
            <w:r w:rsidRPr="008F2303">
              <w:rPr>
                <w:rFonts w:ascii="Times New Roman" w:hAnsi="Times New Roman" w:cs="Times New Roman"/>
                <w:sz w:val="24"/>
                <w:szCs w:val="24"/>
              </w:rPr>
              <w:t>Correlation coefficient</w:t>
            </w:r>
          </w:p>
        </w:tc>
        <w:tc>
          <w:tcPr>
            <w:tcW w:w="1080" w:type="dxa"/>
            <w:tcBorders>
              <w:top w:val="single" w:sz="4" w:space="0" w:color="auto"/>
              <w:left w:val="single" w:sz="4" w:space="0" w:color="auto"/>
              <w:bottom w:val="single" w:sz="4" w:space="0" w:color="auto"/>
              <w:right w:val="single" w:sz="4" w:space="0" w:color="auto"/>
            </w:tcBorders>
          </w:tcPr>
          <w:p w14:paraId="07159EC6" w14:textId="77777777" w:rsidR="00FA7A48" w:rsidRPr="008F2303" w:rsidRDefault="00FA7A48">
            <w:pPr>
              <w:rPr>
                <w:rFonts w:ascii="Times New Roman" w:hAnsi="Times New Roman" w:cs="Times New Roman"/>
                <w:sz w:val="24"/>
                <w:szCs w:val="24"/>
              </w:rPr>
            </w:pPr>
            <w:r w:rsidRPr="008F2303">
              <w:rPr>
                <w:rFonts w:ascii="Times New Roman" w:hAnsi="Times New Roman" w:cs="Times New Roman"/>
                <w:sz w:val="24"/>
                <w:szCs w:val="24"/>
              </w:rPr>
              <w:t>p-value</w:t>
            </w:r>
          </w:p>
        </w:tc>
      </w:tr>
      <w:tr w:rsidR="00FA7A48" w:rsidRPr="008F2303" w14:paraId="2D338D0A" w14:textId="77777777">
        <w:tc>
          <w:tcPr>
            <w:tcW w:w="2245" w:type="dxa"/>
            <w:tcBorders>
              <w:top w:val="single" w:sz="4" w:space="0" w:color="auto"/>
              <w:left w:val="single" w:sz="4" w:space="0" w:color="auto"/>
              <w:bottom w:val="single" w:sz="4" w:space="0" w:color="auto"/>
              <w:right w:val="single" w:sz="4" w:space="0" w:color="auto"/>
            </w:tcBorders>
          </w:tcPr>
          <w:p w14:paraId="28AD8430" w14:textId="77777777" w:rsidR="00FA7A48" w:rsidRPr="008F2303" w:rsidRDefault="00FA7A48">
            <w:pPr>
              <w:rPr>
                <w:rFonts w:ascii="Times New Roman" w:hAnsi="Times New Roman" w:cs="Times New Roman"/>
                <w:sz w:val="24"/>
                <w:szCs w:val="24"/>
              </w:rPr>
            </w:pPr>
            <w:r w:rsidRPr="008F2303">
              <w:rPr>
                <w:rFonts w:ascii="Times New Roman" w:hAnsi="Times New Roman" w:cs="Times New Roman"/>
                <w:sz w:val="24"/>
                <w:szCs w:val="24"/>
              </w:rPr>
              <w:t>Secoisolariciresinol diglucoside</w:t>
            </w:r>
          </w:p>
        </w:tc>
        <w:tc>
          <w:tcPr>
            <w:tcW w:w="2430" w:type="dxa"/>
            <w:tcBorders>
              <w:top w:val="single" w:sz="4" w:space="0" w:color="auto"/>
              <w:left w:val="single" w:sz="4" w:space="0" w:color="auto"/>
              <w:bottom w:val="single" w:sz="4" w:space="0" w:color="auto"/>
              <w:right w:val="single" w:sz="4" w:space="0" w:color="auto"/>
            </w:tcBorders>
          </w:tcPr>
          <w:p w14:paraId="23B4F982" w14:textId="77777777" w:rsidR="00FA7A48" w:rsidRPr="008F2303" w:rsidRDefault="00FA7A48">
            <w:pPr>
              <w:rPr>
                <w:rFonts w:ascii="Times New Roman" w:hAnsi="Times New Roman" w:cs="Times New Roman"/>
                <w:sz w:val="24"/>
                <w:szCs w:val="24"/>
              </w:rPr>
            </w:pPr>
            <w:r w:rsidRPr="008F2303">
              <w:rPr>
                <w:rFonts w:ascii="Times New Roman" w:hAnsi="Times New Roman" w:cs="Times New Roman"/>
                <w:sz w:val="24"/>
                <w:szCs w:val="24"/>
              </w:rPr>
              <w:t>-0.02688</w:t>
            </w:r>
          </w:p>
        </w:tc>
        <w:tc>
          <w:tcPr>
            <w:tcW w:w="1080" w:type="dxa"/>
            <w:tcBorders>
              <w:top w:val="single" w:sz="4" w:space="0" w:color="auto"/>
              <w:left w:val="single" w:sz="4" w:space="0" w:color="auto"/>
              <w:bottom w:val="single" w:sz="4" w:space="0" w:color="auto"/>
              <w:right w:val="single" w:sz="4" w:space="0" w:color="auto"/>
            </w:tcBorders>
          </w:tcPr>
          <w:p w14:paraId="70D4C26C" w14:textId="77777777" w:rsidR="00FA7A48" w:rsidRPr="008F2303" w:rsidRDefault="00FA7A48">
            <w:pPr>
              <w:rPr>
                <w:rFonts w:ascii="Times New Roman" w:hAnsi="Times New Roman" w:cs="Times New Roman"/>
                <w:sz w:val="24"/>
                <w:szCs w:val="24"/>
              </w:rPr>
            </w:pPr>
            <w:r w:rsidRPr="008F2303">
              <w:rPr>
                <w:rFonts w:ascii="Times New Roman" w:hAnsi="Times New Roman" w:cs="Times New Roman"/>
                <w:sz w:val="24"/>
                <w:szCs w:val="24"/>
              </w:rPr>
              <w:t>0.6832</w:t>
            </w:r>
          </w:p>
        </w:tc>
      </w:tr>
      <w:tr w:rsidR="00FA7A48" w:rsidRPr="008F2303" w14:paraId="668EDA49" w14:textId="77777777">
        <w:tc>
          <w:tcPr>
            <w:tcW w:w="2245" w:type="dxa"/>
            <w:tcBorders>
              <w:top w:val="single" w:sz="4" w:space="0" w:color="auto"/>
              <w:left w:val="single" w:sz="4" w:space="0" w:color="auto"/>
              <w:bottom w:val="single" w:sz="4" w:space="0" w:color="auto"/>
              <w:right w:val="single" w:sz="4" w:space="0" w:color="auto"/>
            </w:tcBorders>
          </w:tcPr>
          <w:p w14:paraId="2DB69060" w14:textId="77777777" w:rsidR="00FA7A48" w:rsidRPr="008F2303" w:rsidRDefault="00FA7A48">
            <w:pPr>
              <w:rPr>
                <w:rFonts w:ascii="Times New Roman" w:hAnsi="Times New Roman" w:cs="Times New Roman"/>
                <w:sz w:val="24"/>
                <w:szCs w:val="24"/>
              </w:rPr>
            </w:pPr>
            <w:r w:rsidRPr="008F2303">
              <w:rPr>
                <w:rFonts w:ascii="Times New Roman" w:hAnsi="Times New Roman" w:cs="Times New Roman"/>
                <w:sz w:val="24"/>
                <w:szCs w:val="24"/>
              </w:rPr>
              <w:t xml:space="preserve">Secoisolariciresinol </w:t>
            </w:r>
          </w:p>
        </w:tc>
        <w:tc>
          <w:tcPr>
            <w:tcW w:w="2430" w:type="dxa"/>
            <w:tcBorders>
              <w:top w:val="single" w:sz="4" w:space="0" w:color="auto"/>
              <w:left w:val="single" w:sz="4" w:space="0" w:color="auto"/>
              <w:bottom w:val="single" w:sz="4" w:space="0" w:color="auto"/>
              <w:right w:val="single" w:sz="4" w:space="0" w:color="auto"/>
            </w:tcBorders>
          </w:tcPr>
          <w:p w14:paraId="4FCD8140" w14:textId="77777777" w:rsidR="00FA7A48" w:rsidRPr="008F2303" w:rsidRDefault="00FA7A48">
            <w:pPr>
              <w:rPr>
                <w:rFonts w:ascii="Times New Roman" w:hAnsi="Times New Roman" w:cs="Times New Roman"/>
                <w:sz w:val="24"/>
                <w:szCs w:val="24"/>
              </w:rPr>
            </w:pPr>
            <w:r w:rsidRPr="008F2303">
              <w:rPr>
                <w:rFonts w:ascii="Times New Roman" w:hAnsi="Times New Roman" w:cs="Times New Roman"/>
                <w:sz w:val="24"/>
                <w:szCs w:val="24"/>
              </w:rPr>
              <w:t>0.61766</w:t>
            </w:r>
          </w:p>
        </w:tc>
        <w:tc>
          <w:tcPr>
            <w:tcW w:w="1080" w:type="dxa"/>
            <w:tcBorders>
              <w:top w:val="single" w:sz="4" w:space="0" w:color="auto"/>
              <w:left w:val="single" w:sz="4" w:space="0" w:color="auto"/>
              <w:bottom w:val="single" w:sz="4" w:space="0" w:color="auto"/>
              <w:right w:val="single" w:sz="4" w:space="0" w:color="auto"/>
            </w:tcBorders>
          </w:tcPr>
          <w:p w14:paraId="19E44DF1" w14:textId="77777777" w:rsidR="00FA7A48" w:rsidRPr="008F2303" w:rsidRDefault="00FA7A48">
            <w:pPr>
              <w:rPr>
                <w:rFonts w:ascii="Times New Roman" w:hAnsi="Times New Roman" w:cs="Times New Roman"/>
                <w:sz w:val="24"/>
                <w:szCs w:val="24"/>
              </w:rPr>
            </w:pPr>
            <w:r w:rsidRPr="008F2303">
              <w:rPr>
                <w:rFonts w:ascii="Times New Roman" w:hAnsi="Times New Roman" w:cs="Times New Roman"/>
                <w:sz w:val="24"/>
                <w:szCs w:val="24"/>
              </w:rPr>
              <w:t>-3.47E5</w:t>
            </w:r>
          </w:p>
        </w:tc>
      </w:tr>
      <w:tr w:rsidR="00FA7A48" w:rsidRPr="008F2303" w14:paraId="58E69E7C" w14:textId="77777777">
        <w:tc>
          <w:tcPr>
            <w:tcW w:w="2245" w:type="dxa"/>
            <w:tcBorders>
              <w:top w:val="single" w:sz="4" w:space="0" w:color="auto"/>
              <w:left w:val="single" w:sz="4" w:space="0" w:color="auto"/>
              <w:bottom w:val="single" w:sz="4" w:space="0" w:color="auto"/>
              <w:right w:val="single" w:sz="4" w:space="0" w:color="auto"/>
            </w:tcBorders>
          </w:tcPr>
          <w:p w14:paraId="11590427" w14:textId="77777777" w:rsidR="00FA7A48" w:rsidRPr="008F2303" w:rsidRDefault="00FA7A48">
            <w:pPr>
              <w:rPr>
                <w:rFonts w:ascii="Times New Roman" w:hAnsi="Times New Roman" w:cs="Times New Roman"/>
                <w:sz w:val="24"/>
                <w:szCs w:val="24"/>
              </w:rPr>
            </w:pPr>
            <w:r w:rsidRPr="008F2303">
              <w:rPr>
                <w:rFonts w:ascii="Times New Roman" w:hAnsi="Times New Roman" w:cs="Times New Roman"/>
                <w:sz w:val="24"/>
                <w:szCs w:val="24"/>
              </w:rPr>
              <w:t>Enterdiol</w:t>
            </w:r>
          </w:p>
        </w:tc>
        <w:tc>
          <w:tcPr>
            <w:tcW w:w="2430" w:type="dxa"/>
            <w:tcBorders>
              <w:top w:val="single" w:sz="4" w:space="0" w:color="auto"/>
              <w:left w:val="single" w:sz="4" w:space="0" w:color="auto"/>
              <w:bottom w:val="single" w:sz="4" w:space="0" w:color="auto"/>
              <w:right w:val="single" w:sz="4" w:space="0" w:color="auto"/>
            </w:tcBorders>
          </w:tcPr>
          <w:p w14:paraId="1F0119A5" w14:textId="77777777" w:rsidR="00FA7A48" w:rsidRPr="008F2303" w:rsidRDefault="00FA7A48">
            <w:pPr>
              <w:rPr>
                <w:rFonts w:ascii="Times New Roman" w:hAnsi="Times New Roman" w:cs="Times New Roman"/>
                <w:sz w:val="24"/>
                <w:szCs w:val="24"/>
              </w:rPr>
            </w:pPr>
            <w:r w:rsidRPr="008F2303">
              <w:rPr>
                <w:rFonts w:ascii="Times New Roman" w:hAnsi="Times New Roman" w:cs="Times New Roman"/>
                <w:sz w:val="24"/>
                <w:szCs w:val="24"/>
              </w:rPr>
              <w:t>-0.08394</w:t>
            </w:r>
          </w:p>
        </w:tc>
        <w:tc>
          <w:tcPr>
            <w:tcW w:w="1080" w:type="dxa"/>
            <w:tcBorders>
              <w:top w:val="single" w:sz="4" w:space="0" w:color="auto"/>
              <w:left w:val="single" w:sz="4" w:space="0" w:color="auto"/>
              <w:bottom w:val="single" w:sz="4" w:space="0" w:color="auto"/>
              <w:right w:val="single" w:sz="4" w:space="0" w:color="auto"/>
            </w:tcBorders>
          </w:tcPr>
          <w:p w14:paraId="0841A1BE" w14:textId="77777777" w:rsidR="00FA7A48" w:rsidRPr="008F2303" w:rsidRDefault="00FA7A48">
            <w:pPr>
              <w:rPr>
                <w:rFonts w:ascii="Times New Roman" w:hAnsi="Times New Roman" w:cs="Times New Roman"/>
                <w:sz w:val="24"/>
                <w:szCs w:val="24"/>
              </w:rPr>
            </w:pPr>
            <w:r w:rsidRPr="008F2303">
              <w:rPr>
                <w:rFonts w:ascii="Times New Roman" w:hAnsi="Times New Roman" w:cs="Times New Roman"/>
                <w:sz w:val="24"/>
                <w:szCs w:val="24"/>
              </w:rPr>
              <w:t>0.3478</w:t>
            </w:r>
          </w:p>
        </w:tc>
      </w:tr>
      <w:tr w:rsidR="00FA7A48" w:rsidRPr="008F2303" w14:paraId="247B84F5" w14:textId="77777777">
        <w:tc>
          <w:tcPr>
            <w:tcW w:w="2245" w:type="dxa"/>
            <w:tcBorders>
              <w:top w:val="single" w:sz="4" w:space="0" w:color="auto"/>
              <w:left w:val="single" w:sz="4" w:space="0" w:color="auto"/>
              <w:bottom w:val="single" w:sz="4" w:space="0" w:color="auto"/>
              <w:right w:val="single" w:sz="4" w:space="0" w:color="auto"/>
            </w:tcBorders>
          </w:tcPr>
          <w:p w14:paraId="225AD82F" w14:textId="77777777" w:rsidR="00FA7A48" w:rsidRPr="008F2303" w:rsidRDefault="00FA7A48">
            <w:pPr>
              <w:rPr>
                <w:rFonts w:ascii="Times New Roman" w:hAnsi="Times New Roman" w:cs="Times New Roman"/>
                <w:sz w:val="24"/>
                <w:szCs w:val="24"/>
              </w:rPr>
            </w:pPr>
            <w:r w:rsidRPr="008F2303">
              <w:rPr>
                <w:rFonts w:ascii="Times New Roman" w:hAnsi="Times New Roman" w:cs="Times New Roman"/>
                <w:sz w:val="24"/>
                <w:szCs w:val="24"/>
              </w:rPr>
              <w:t>Enterolactone</w:t>
            </w:r>
          </w:p>
        </w:tc>
        <w:tc>
          <w:tcPr>
            <w:tcW w:w="2430" w:type="dxa"/>
            <w:tcBorders>
              <w:top w:val="single" w:sz="4" w:space="0" w:color="auto"/>
              <w:left w:val="single" w:sz="4" w:space="0" w:color="auto"/>
              <w:bottom w:val="single" w:sz="4" w:space="0" w:color="auto"/>
              <w:right w:val="single" w:sz="4" w:space="0" w:color="auto"/>
            </w:tcBorders>
          </w:tcPr>
          <w:p w14:paraId="12245473" w14:textId="77777777" w:rsidR="00FA7A48" w:rsidRPr="008F2303" w:rsidRDefault="00FA7A48">
            <w:pPr>
              <w:rPr>
                <w:rFonts w:ascii="Times New Roman" w:hAnsi="Times New Roman" w:cs="Times New Roman"/>
                <w:sz w:val="24"/>
                <w:szCs w:val="24"/>
              </w:rPr>
            </w:pPr>
            <w:r w:rsidRPr="008F2303">
              <w:rPr>
                <w:rFonts w:ascii="Times New Roman" w:hAnsi="Times New Roman" w:cs="Times New Roman"/>
                <w:sz w:val="24"/>
                <w:szCs w:val="24"/>
              </w:rPr>
              <w:t>0.38201</w:t>
            </w:r>
          </w:p>
        </w:tc>
        <w:tc>
          <w:tcPr>
            <w:tcW w:w="1080" w:type="dxa"/>
            <w:tcBorders>
              <w:top w:val="single" w:sz="4" w:space="0" w:color="auto"/>
              <w:left w:val="single" w:sz="4" w:space="0" w:color="auto"/>
              <w:bottom w:val="single" w:sz="4" w:space="0" w:color="auto"/>
              <w:right w:val="single" w:sz="4" w:space="0" w:color="auto"/>
            </w:tcBorders>
          </w:tcPr>
          <w:p w14:paraId="16C87D4C" w14:textId="77777777" w:rsidR="00FA7A48" w:rsidRPr="008F2303" w:rsidRDefault="00FA7A48">
            <w:pPr>
              <w:rPr>
                <w:rFonts w:ascii="Times New Roman" w:hAnsi="Times New Roman" w:cs="Times New Roman"/>
                <w:sz w:val="24"/>
                <w:szCs w:val="24"/>
              </w:rPr>
            </w:pPr>
            <w:r w:rsidRPr="008F2303">
              <w:rPr>
                <w:rFonts w:ascii="Times New Roman" w:hAnsi="Times New Roman" w:cs="Times New Roman"/>
                <w:sz w:val="24"/>
                <w:szCs w:val="24"/>
              </w:rPr>
              <w:t>0.01118</w:t>
            </w:r>
          </w:p>
        </w:tc>
      </w:tr>
      <w:tr w:rsidR="00FA7A48" w:rsidRPr="008F2303" w14:paraId="664769A4" w14:textId="77777777">
        <w:tc>
          <w:tcPr>
            <w:tcW w:w="2245" w:type="dxa"/>
            <w:tcBorders>
              <w:top w:val="single" w:sz="4" w:space="0" w:color="auto"/>
              <w:left w:val="single" w:sz="4" w:space="0" w:color="auto"/>
              <w:bottom w:val="single" w:sz="4" w:space="0" w:color="auto"/>
              <w:right w:val="single" w:sz="4" w:space="0" w:color="auto"/>
            </w:tcBorders>
          </w:tcPr>
          <w:p w14:paraId="31A87542" w14:textId="77777777" w:rsidR="00FA7A48" w:rsidRPr="008F2303" w:rsidRDefault="00FA7A48">
            <w:pPr>
              <w:rPr>
                <w:rFonts w:ascii="Times New Roman" w:hAnsi="Times New Roman" w:cs="Times New Roman"/>
                <w:sz w:val="24"/>
                <w:szCs w:val="24"/>
              </w:rPr>
            </w:pPr>
            <w:r w:rsidRPr="008F2303">
              <w:rPr>
                <w:rFonts w:ascii="Times New Roman" w:hAnsi="Times New Roman" w:cs="Times New Roman"/>
                <w:sz w:val="24"/>
                <w:szCs w:val="24"/>
              </w:rPr>
              <w:t xml:space="preserve">Ellagitannin </w:t>
            </w:r>
          </w:p>
        </w:tc>
        <w:tc>
          <w:tcPr>
            <w:tcW w:w="2430" w:type="dxa"/>
            <w:tcBorders>
              <w:top w:val="single" w:sz="4" w:space="0" w:color="auto"/>
              <w:left w:val="single" w:sz="4" w:space="0" w:color="auto"/>
              <w:bottom w:val="single" w:sz="4" w:space="0" w:color="auto"/>
              <w:right w:val="single" w:sz="4" w:space="0" w:color="auto"/>
            </w:tcBorders>
          </w:tcPr>
          <w:p w14:paraId="26A73F0B" w14:textId="77777777" w:rsidR="00FA7A48" w:rsidRPr="008F2303" w:rsidRDefault="00FA7A48">
            <w:pPr>
              <w:rPr>
                <w:rFonts w:ascii="Times New Roman" w:hAnsi="Times New Roman" w:cs="Times New Roman"/>
                <w:sz w:val="24"/>
                <w:szCs w:val="24"/>
              </w:rPr>
            </w:pPr>
            <w:r w:rsidRPr="008F2303">
              <w:rPr>
                <w:rFonts w:ascii="Times New Roman" w:hAnsi="Times New Roman" w:cs="Times New Roman"/>
                <w:sz w:val="24"/>
                <w:szCs w:val="24"/>
              </w:rPr>
              <w:t>-0.14678</w:t>
            </w:r>
          </w:p>
        </w:tc>
        <w:tc>
          <w:tcPr>
            <w:tcW w:w="1080" w:type="dxa"/>
            <w:tcBorders>
              <w:top w:val="single" w:sz="4" w:space="0" w:color="auto"/>
              <w:left w:val="single" w:sz="4" w:space="0" w:color="auto"/>
              <w:bottom w:val="single" w:sz="4" w:space="0" w:color="auto"/>
              <w:right w:val="single" w:sz="4" w:space="0" w:color="auto"/>
            </w:tcBorders>
          </w:tcPr>
          <w:p w14:paraId="792A4935" w14:textId="77777777" w:rsidR="00FA7A48" w:rsidRPr="008F2303" w:rsidRDefault="00FA7A48">
            <w:pPr>
              <w:rPr>
                <w:rFonts w:ascii="Times New Roman" w:hAnsi="Times New Roman" w:cs="Times New Roman"/>
                <w:sz w:val="24"/>
                <w:szCs w:val="24"/>
              </w:rPr>
            </w:pPr>
            <w:r w:rsidRPr="008F2303">
              <w:rPr>
                <w:rFonts w:ascii="Times New Roman" w:hAnsi="Times New Roman" w:cs="Times New Roman"/>
                <w:sz w:val="24"/>
                <w:szCs w:val="24"/>
              </w:rPr>
              <w:t>0.3282</w:t>
            </w:r>
          </w:p>
        </w:tc>
      </w:tr>
      <w:tr w:rsidR="00FA7A48" w:rsidRPr="008F2303" w14:paraId="75053B1E" w14:textId="77777777">
        <w:tc>
          <w:tcPr>
            <w:tcW w:w="2245" w:type="dxa"/>
            <w:tcBorders>
              <w:top w:val="single" w:sz="4" w:space="0" w:color="auto"/>
              <w:left w:val="single" w:sz="4" w:space="0" w:color="auto"/>
              <w:bottom w:val="single" w:sz="4" w:space="0" w:color="auto"/>
              <w:right w:val="single" w:sz="4" w:space="0" w:color="auto"/>
            </w:tcBorders>
          </w:tcPr>
          <w:p w14:paraId="5CACAE4A" w14:textId="77777777" w:rsidR="00FA7A48" w:rsidRPr="008F2303" w:rsidRDefault="00FA7A48">
            <w:pPr>
              <w:rPr>
                <w:rFonts w:ascii="Times New Roman" w:hAnsi="Times New Roman" w:cs="Times New Roman"/>
                <w:sz w:val="24"/>
                <w:szCs w:val="24"/>
              </w:rPr>
            </w:pPr>
            <w:r w:rsidRPr="008F2303">
              <w:rPr>
                <w:rFonts w:ascii="Times New Roman" w:hAnsi="Times New Roman" w:cs="Times New Roman"/>
                <w:sz w:val="24"/>
                <w:szCs w:val="24"/>
              </w:rPr>
              <w:t>Urolithin C</w:t>
            </w:r>
          </w:p>
        </w:tc>
        <w:tc>
          <w:tcPr>
            <w:tcW w:w="2430" w:type="dxa"/>
            <w:tcBorders>
              <w:top w:val="single" w:sz="4" w:space="0" w:color="auto"/>
              <w:left w:val="single" w:sz="4" w:space="0" w:color="auto"/>
              <w:bottom w:val="single" w:sz="4" w:space="0" w:color="auto"/>
              <w:right w:val="single" w:sz="4" w:space="0" w:color="auto"/>
            </w:tcBorders>
          </w:tcPr>
          <w:p w14:paraId="67A7346E" w14:textId="77777777" w:rsidR="00FA7A48" w:rsidRPr="008F2303" w:rsidRDefault="00FA7A48">
            <w:pPr>
              <w:rPr>
                <w:rFonts w:ascii="Times New Roman" w:hAnsi="Times New Roman" w:cs="Times New Roman"/>
                <w:sz w:val="24"/>
                <w:szCs w:val="24"/>
              </w:rPr>
            </w:pPr>
            <w:r w:rsidRPr="008F2303">
              <w:rPr>
                <w:rFonts w:ascii="Times New Roman" w:hAnsi="Times New Roman" w:cs="Times New Roman"/>
                <w:sz w:val="24"/>
                <w:szCs w:val="24"/>
              </w:rPr>
              <w:t>-0.04478</w:t>
            </w:r>
          </w:p>
        </w:tc>
        <w:tc>
          <w:tcPr>
            <w:tcW w:w="1080" w:type="dxa"/>
            <w:tcBorders>
              <w:top w:val="single" w:sz="4" w:space="0" w:color="auto"/>
              <w:left w:val="single" w:sz="4" w:space="0" w:color="auto"/>
              <w:bottom w:val="single" w:sz="4" w:space="0" w:color="auto"/>
              <w:right w:val="single" w:sz="4" w:space="0" w:color="auto"/>
            </w:tcBorders>
          </w:tcPr>
          <w:p w14:paraId="14936137" w14:textId="77777777" w:rsidR="00FA7A48" w:rsidRPr="008F2303" w:rsidRDefault="00FA7A48">
            <w:pPr>
              <w:rPr>
                <w:rFonts w:ascii="Times New Roman" w:hAnsi="Times New Roman" w:cs="Times New Roman"/>
                <w:sz w:val="24"/>
                <w:szCs w:val="24"/>
              </w:rPr>
            </w:pPr>
            <w:r w:rsidRPr="008F2303">
              <w:rPr>
                <w:rFonts w:ascii="Times New Roman" w:hAnsi="Times New Roman" w:cs="Times New Roman"/>
                <w:sz w:val="24"/>
                <w:szCs w:val="24"/>
              </w:rPr>
              <w:t>0.8358</w:t>
            </w:r>
          </w:p>
        </w:tc>
      </w:tr>
      <w:tr w:rsidR="00FA7A48" w:rsidRPr="008F2303" w14:paraId="0ED4E679" w14:textId="77777777">
        <w:tc>
          <w:tcPr>
            <w:tcW w:w="2245" w:type="dxa"/>
            <w:tcBorders>
              <w:top w:val="single" w:sz="4" w:space="0" w:color="auto"/>
              <w:left w:val="single" w:sz="4" w:space="0" w:color="auto"/>
              <w:bottom w:val="single" w:sz="4" w:space="0" w:color="auto"/>
              <w:right w:val="single" w:sz="4" w:space="0" w:color="auto"/>
            </w:tcBorders>
          </w:tcPr>
          <w:p w14:paraId="64B9DA51" w14:textId="77777777" w:rsidR="00FA7A48" w:rsidRPr="008F2303" w:rsidRDefault="00FA7A48">
            <w:pPr>
              <w:rPr>
                <w:rFonts w:ascii="Times New Roman" w:hAnsi="Times New Roman" w:cs="Times New Roman"/>
                <w:sz w:val="24"/>
                <w:szCs w:val="24"/>
              </w:rPr>
            </w:pPr>
            <w:r w:rsidRPr="008F2303">
              <w:rPr>
                <w:rFonts w:ascii="Times New Roman" w:hAnsi="Times New Roman" w:cs="Times New Roman"/>
                <w:sz w:val="24"/>
                <w:szCs w:val="24"/>
              </w:rPr>
              <w:t>Urolithin A</w:t>
            </w:r>
          </w:p>
        </w:tc>
        <w:tc>
          <w:tcPr>
            <w:tcW w:w="2430" w:type="dxa"/>
            <w:tcBorders>
              <w:top w:val="single" w:sz="4" w:space="0" w:color="auto"/>
              <w:left w:val="single" w:sz="4" w:space="0" w:color="auto"/>
              <w:bottom w:val="single" w:sz="4" w:space="0" w:color="auto"/>
              <w:right w:val="single" w:sz="4" w:space="0" w:color="auto"/>
            </w:tcBorders>
          </w:tcPr>
          <w:p w14:paraId="48F94F55" w14:textId="77777777" w:rsidR="00FA7A48" w:rsidRPr="008F2303" w:rsidRDefault="00FA7A48">
            <w:pPr>
              <w:rPr>
                <w:rFonts w:ascii="Times New Roman" w:hAnsi="Times New Roman" w:cs="Times New Roman"/>
                <w:sz w:val="24"/>
                <w:szCs w:val="24"/>
              </w:rPr>
            </w:pPr>
            <w:r w:rsidRPr="008F2303">
              <w:rPr>
                <w:rFonts w:ascii="Times New Roman" w:hAnsi="Times New Roman" w:cs="Times New Roman"/>
                <w:sz w:val="24"/>
                <w:szCs w:val="24"/>
              </w:rPr>
              <w:t>-0.05419</w:t>
            </w:r>
          </w:p>
        </w:tc>
        <w:tc>
          <w:tcPr>
            <w:tcW w:w="1080" w:type="dxa"/>
            <w:tcBorders>
              <w:top w:val="single" w:sz="4" w:space="0" w:color="auto"/>
              <w:left w:val="single" w:sz="4" w:space="0" w:color="auto"/>
              <w:bottom w:val="single" w:sz="4" w:space="0" w:color="auto"/>
              <w:right w:val="single" w:sz="4" w:space="0" w:color="auto"/>
            </w:tcBorders>
          </w:tcPr>
          <w:p w14:paraId="1F655E07" w14:textId="77777777" w:rsidR="00FA7A48" w:rsidRPr="008F2303" w:rsidRDefault="00FA7A48">
            <w:pPr>
              <w:rPr>
                <w:rFonts w:ascii="Times New Roman" w:hAnsi="Times New Roman" w:cs="Times New Roman"/>
                <w:sz w:val="24"/>
                <w:szCs w:val="24"/>
              </w:rPr>
            </w:pPr>
            <w:r w:rsidRPr="008F2303">
              <w:rPr>
                <w:rFonts w:ascii="Times New Roman" w:hAnsi="Times New Roman" w:cs="Times New Roman"/>
                <w:sz w:val="24"/>
                <w:szCs w:val="24"/>
              </w:rPr>
              <w:t>0.7236</w:t>
            </w:r>
          </w:p>
        </w:tc>
      </w:tr>
      <w:tr w:rsidR="00FA7A48" w:rsidRPr="008F2303" w14:paraId="47952825" w14:textId="77777777">
        <w:tc>
          <w:tcPr>
            <w:tcW w:w="2245" w:type="dxa"/>
            <w:tcBorders>
              <w:top w:val="single" w:sz="4" w:space="0" w:color="auto"/>
              <w:left w:val="single" w:sz="4" w:space="0" w:color="auto"/>
              <w:bottom w:val="single" w:sz="4" w:space="0" w:color="auto"/>
              <w:right w:val="single" w:sz="4" w:space="0" w:color="auto"/>
            </w:tcBorders>
          </w:tcPr>
          <w:p w14:paraId="189A5EB7" w14:textId="77777777" w:rsidR="00FA7A48" w:rsidRPr="008F2303" w:rsidRDefault="00FA7A48">
            <w:pPr>
              <w:rPr>
                <w:rFonts w:ascii="Times New Roman" w:hAnsi="Times New Roman" w:cs="Times New Roman"/>
                <w:sz w:val="24"/>
                <w:szCs w:val="24"/>
              </w:rPr>
            </w:pPr>
            <w:r w:rsidRPr="008F2303">
              <w:rPr>
                <w:rFonts w:ascii="Times New Roman" w:hAnsi="Times New Roman" w:cs="Times New Roman"/>
                <w:sz w:val="24"/>
                <w:szCs w:val="24"/>
              </w:rPr>
              <w:t>Urolithin B</w:t>
            </w:r>
          </w:p>
        </w:tc>
        <w:tc>
          <w:tcPr>
            <w:tcW w:w="2430" w:type="dxa"/>
            <w:tcBorders>
              <w:top w:val="single" w:sz="4" w:space="0" w:color="auto"/>
              <w:left w:val="single" w:sz="4" w:space="0" w:color="auto"/>
              <w:bottom w:val="single" w:sz="4" w:space="0" w:color="auto"/>
              <w:right w:val="single" w:sz="4" w:space="0" w:color="auto"/>
            </w:tcBorders>
          </w:tcPr>
          <w:p w14:paraId="75305324" w14:textId="77777777" w:rsidR="00FA7A48" w:rsidRPr="008F2303" w:rsidRDefault="00FA7A48">
            <w:pPr>
              <w:rPr>
                <w:rFonts w:ascii="Times New Roman" w:hAnsi="Times New Roman" w:cs="Times New Roman"/>
                <w:sz w:val="24"/>
                <w:szCs w:val="24"/>
              </w:rPr>
            </w:pPr>
            <w:r w:rsidRPr="008F2303">
              <w:rPr>
                <w:rFonts w:ascii="Times New Roman" w:hAnsi="Times New Roman" w:cs="Times New Roman"/>
                <w:sz w:val="24"/>
                <w:szCs w:val="24"/>
              </w:rPr>
              <w:t>-0.13874</w:t>
            </w:r>
          </w:p>
        </w:tc>
        <w:tc>
          <w:tcPr>
            <w:tcW w:w="1080" w:type="dxa"/>
            <w:tcBorders>
              <w:top w:val="single" w:sz="4" w:space="0" w:color="auto"/>
              <w:left w:val="single" w:sz="4" w:space="0" w:color="auto"/>
              <w:bottom w:val="single" w:sz="4" w:space="0" w:color="auto"/>
              <w:right w:val="single" w:sz="4" w:space="0" w:color="auto"/>
            </w:tcBorders>
          </w:tcPr>
          <w:p w14:paraId="59F282EA" w14:textId="77777777" w:rsidR="00FA7A48" w:rsidRPr="008F2303" w:rsidRDefault="00FA7A48">
            <w:pPr>
              <w:rPr>
                <w:rFonts w:ascii="Times New Roman" w:hAnsi="Times New Roman" w:cs="Times New Roman"/>
                <w:sz w:val="24"/>
                <w:szCs w:val="24"/>
              </w:rPr>
            </w:pPr>
            <w:r w:rsidRPr="008F2303">
              <w:rPr>
                <w:rFonts w:ascii="Times New Roman" w:hAnsi="Times New Roman" w:cs="Times New Roman"/>
                <w:sz w:val="24"/>
                <w:szCs w:val="24"/>
              </w:rPr>
              <w:t>0.3840</w:t>
            </w:r>
          </w:p>
        </w:tc>
      </w:tr>
    </w:tbl>
    <w:p w14:paraId="5D4AFED6" w14:textId="77777777" w:rsidR="00E06104" w:rsidRDefault="00E06104" w:rsidP="002472DC">
      <w:pPr>
        <w:spacing w:line="480" w:lineRule="auto"/>
        <w:rPr>
          <w:rFonts w:ascii="Times New Roman" w:hAnsi="Times New Roman" w:cs="Times New Roman"/>
          <w:sz w:val="24"/>
          <w:szCs w:val="24"/>
        </w:rPr>
      </w:pPr>
    </w:p>
    <w:p w14:paraId="5523E371" w14:textId="4DE2E96A" w:rsidR="00270B79" w:rsidRDefault="00270B79" w:rsidP="002472DC">
      <w:pPr>
        <w:spacing w:line="480" w:lineRule="auto"/>
        <w:rPr>
          <w:rFonts w:ascii="Times New Roman" w:hAnsi="Times New Roman" w:cs="Times New Roman"/>
          <w:sz w:val="24"/>
          <w:szCs w:val="24"/>
        </w:rPr>
      </w:pPr>
      <w:r>
        <w:rPr>
          <w:rFonts w:ascii="Times New Roman" w:hAnsi="Times New Roman" w:cs="Times New Roman"/>
          <w:sz w:val="24"/>
          <w:szCs w:val="24"/>
        </w:rPr>
        <w:t>PCA plots can be viewed looking at individual subject or by polyphenols.</w:t>
      </w:r>
      <w:r w:rsidR="00B117C3">
        <w:rPr>
          <w:rFonts w:ascii="Times New Roman" w:hAnsi="Times New Roman" w:cs="Times New Roman"/>
          <w:sz w:val="24"/>
          <w:szCs w:val="24"/>
        </w:rPr>
        <w:t xml:space="preserve"> Both loading and score plots show the variance between </w:t>
      </w:r>
      <w:r>
        <w:rPr>
          <w:rFonts w:ascii="Times New Roman" w:hAnsi="Times New Roman" w:cs="Times New Roman"/>
          <w:sz w:val="24"/>
          <w:szCs w:val="24"/>
        </w:rPr>
        <w:t>PCA1 explains 55.8% of the variance while PCA2 only explains 8.6%</w:t>
      </w:r>
      <w:r w:rsidR="00DC6288">
        <w:rPr>
          <w:rFonts w:ascii="Times New Roman" w:hAnsi="Times New Roman" w:cs="Times New Roman"/>
          <w:sz w:val="24"/>
          <w:szCs w:val="24"/>
        </w:rPr>
        <w:t xml:space="preserve"> (Figure 6</w:t>
      </w:r>
      <w:r w:rsidR="00E6030B">
        <w:rPr>
          <w:rFonts w:ascii="Times New Roman" w:hAnsi="Times New Roman" w:cs="Times New Roman"/>
          <w:sz w:val="24"/>
          <w:szCs w:val="24"/>
        </w:rPr>
        <w:t>)</w:t>
      </w:r>
      <w:r>
        <w:rPr>
          <w:rFonts w:ascii="Times New Roman" w:hAnsi="Times New Roman" w:cs="Times New Roman"/>
          <w:sz w:val="24"/>
          <w:szCs w:val="24"/>
        </w:rPr>
        <w:t xml:space="preserve">. </w:t>
      </w:r>
      <w:r w:rsidR="00E6030B">
        <w:rPr>
          <w:rFonts w:ascii="Times New Roman" w:hAnsi="Times New Roman" w:cs="Times New Roman"/>
          <w:sz w:val="24"/>
          <w:szCs w:val="24"/>
        </w:rPr>
        <w:t xml:space="preserve"> </w:t>
      </w:r>
    </w:p>
    <w:p w14:paraId="5CD944C2" w14:textId="3F1AE7F9" w:rsidR="00FA7A48" w:rsidRPr="008F2303" w:rsidRDefault="00270B79" w:rsidP="002472DC">
      <w:pPr>
        <w:spacing w:line="480" w:lineRule="auto"/>
        <w:rPr>
          <w:rFonts w:ascii="Times New Roman" w:hAnsi="Times New Roman" w:cs="Times New Roman"/>
          <w:sz w:val="24"/>
          <w:szCs w:val="24"/>
        </w:rPr>
      </w:pPr>
      <w:r w:rsidRPr="008F2303">
        <w:rPr>
          <w:rFonts w:ascii="Times New Roman" w:hAnsi="Times New Roman" w:cs="Times New Roman"/>
          <w:noProof/>
        </w:rPr>
        <w:lastRenderedPageBreak/>
        <w:drawing>
          <wp:anchor distT="0" distB="0" distL="114300" distR="114300" simplePos="0" relativeHeight="251656704" behindDoc="0" locked="0" layoutInCell="1" allowOverlap="1" wp14:anchorId="4F55CFC7" wp14:editId="433AF31C">
            <wp:simplePos x="0" y="0"/>
            <wp:positionH relativeFrom="margin">
              <wp:posOffset>-342900</wp:posOffset>
            </wp:positionH>
            <wp:positionV relativeFrom="paragraph">
              <wp:posOffset>332740</wp:posOffset>
            </wp:positionV>
            <wp:extent cx="6613525" cy="3044825"/>
            <wp:effectExtent l="0" t="0" r="0" b="0"/>
            <wp:wrapTopAndBottom/>
            <wp:docPr id="6"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16">
                      <a:extLst>
                        <a:ext uri="{28A0092B-C50C-407E-A947-70E740481C1C}">
                          <a14:useLocalDpi xmlns:a14="http://schemas.microsoft.com/office/drawing/2010/main" val="0"/>
                        </a:ext>
                      </a:extLst>
                    </a:blip>
                    <a:srcRect t="7349" r="50108" b="35210"/>
                    <a:stretch>
                      <a:fillRect/>
                    </a:stretch>
                  </pic:blipFill>
                  <pic:spPr bwMode="auto">
                    <a:xfrm>
                      <a:off x="0" y="0"/>
                      <a:ext cx="6613525" cy="3044825"/>
                    </a:xfrm>
                    <a:prstGeom prst="rect">
                      <a:avLst/>
                    </a:prstGeom>
                    <a:noFill/>
                  </pic:spPr>
                </pic:pic>
              </a:graphicData>
            </a:graphic>
          </wp:anchor>
        </w:drawing>
      </w:r>
      <w:r w:rsidR="002472DC" w:rsidRPr="008F2303">
        <w:rPr>
          <w:rFonts w:ascii="Times New Roman" w:hAnsi="Times New Roman" w:cs="Times New Roman"/>
          <w:sz w:val="24"/>
          <w:szCs w:val="24"/>
        </w:rPr>
        <w:br/>
      </w:r>
      <w:r w:rsidR="00DC6288">
        <w:rPr>
          <w:rFonts w:ascii="Times New Roman" w:hAnsi="Times New Roman" w:cs="Times New Roman"/>
          <w:sz w:val="24"/>
          <w:szCs w:val="24"/>
        </w:rPr>
        <w:t>Figure 6</w:t>
      </w:r>
      <w:r w:rsidR="00FA7A48" w:rsidRPr="008F2303">
        <w:rPr>
          <w:rFonts w:ascii="Times New Roman" w:hAnsi="Times New Roman" w:cs="Times New Roman"/>
          <w:sz w:val="24"/>
          <w:szCs w:val="24"/>
        </w:rPr>
        <w:t xml:space="preserve"> </w:t>
      </w:r>
      <w:r w:rsidR="00E6030B">
        <w:rPr>
          <w:rFonts w:ascii="Times New Roman" w:hAnsi="Times New Roman" w:cs="Times New Roman"/>
          <w:sz w:val="24"/>
          <w:szCs w:val="24"/>
        </w:rPr>
        <w:t>Subjects and polyphenols that are closer together are more similar to each other compared to others that are further away from each other.</w:t>
      </w:r>
    </w:p>
    <w:p w14:paraId="162FB719" w14:textId="368062CA" w:rsidR="005045BD" w:rsidRDefault="00514AF6" w:rsidP="00514AF6">
      <w:pPr>
        <w:spacing w:line="480" w:lineRule="auto"/>
        <w:rPr>
          <w:rFonts w:ascii="Times New Roman" w:hAnsi="Times New Roman" w:cs="Times New Roman"/>
          <w:sz w:val="24"/>
          <w:szCs w:val="24"/>
        </w:rPr>
      </w:pPr>
      <w:r>
        <w:rPr>
          <w:rFonts w:ascii="Times New Roman" w:hAnsi="Times New Roman" w:cs="Times New Roman"/>
          <w:sz w:val="24"/>
          <w:szCs w:val="24"/>
        </w:rPr>
        <w:t xml:space="preserve">Polyphenol Naringenin 7-O-glucuronide </w:t>
      </w:r>
      <w:r w:rsidR="00DC6288">
        <w:rPr>
          <w:rFonts w:ascii="Times New Roman" w:hAnsi="Times New Roman" w:cs="Times New Roman"/>
          <w:sz w:val="24"/>
          <w:szCs w:val="24"/>
        </w:rPr>
        <w:t xml:space="preserve">is </w:t>
      </w:r>
      <w:r>
        <w:rPr>
          <w:rFonts w:ascii="Times New Roman" w:hAnsi="Times New Roman" w:cs="Times New Roman"/>
          <w:sz w:val="24"/>
          <w:szCs w:val="24"/>
        </w:rPr>
        <w:t xml:space="preserve">a compound found mostly in grapefruit, tomatoes, and almonds. </w:t>
      </w:r>
      <w:r w:rsidR="00AA1025">
        <w:rPr>
          <w:rFonts w:ascii="Times New Roman" w:hAnsi="Times New Roman" w:cs="Times New Roman"/>
          <w:sz w:val="24"/>
          <w:szCs w:val="24"/>
        </w:rPr>
        <w:t xml:space="preserve">There were </w:t>
      </w:r>
      <w:r w:rsidR="00B00E25">
        <w:rPr>
          <w:rFonts w:ascii="Times New Roman" w:hAnsi="Times New Roman" w:cs="Times New Roman"/>
          <w:sz w:val="24"/>
          <w:szCs w:val="24"/>
        </w:rPr>
        <w:t xml:space="preserve">nine subjects </w:t>
      </w:r>
      <w:r w:rsidR="00814417">
        <w:rPr>
          <w:rFonts w:ascii="Times New Roman" w:hAnsi="Times New Roman" w:cs="Times New Roman"/>
          <w:sz w:val="24"/>
          <w:szCs w:val="24"/>
        </w:rPr>
        <w:t>with N</w:t>
      </w:r>
      <w:r w:rsidR="00D633C8">
        <w:rPr>
          <w:rFonts w:ascii="Times New Roman" w:hAnsi="Times New Roman" w:cs="Times New Roman"/>
          <w:sz w:val="24"/>
          <w:szCs w:val="24"/>
        </w:rPr>
        <w:t>aringenin 7-O g</w:t>
      </w:r>
      <w:r w:rsidR="00814417">
        <w:rPr>
          <w:rFonts w:ascii="Times New Roman" w:hAnsi="Times New Roman" w:cs="Times New Roman"/>
          <w:sz w:val="24"/>
          <w:szCs w:val="24"/>
        </w:rPr>
        <w:t xml:space="preserve">ulcuronide </w:t>
      </w:r>
      <w:r w:rsidR="00B00E25">
        <w:rPr>
          <w:rFonts w:ascii="Times New Roman" w:hAnsi="Times New Roman" w:cs="Times New Roman"/>
          <w:sz w:val="24"/>
          <w:szCs w:val="24"/>
        </w:rPr>
        <w:t>exceptionally higher than the other su</w:t>
      </w:r>
      <w:r w:rsidR="00814417">
        <w:rPr>
          <w:rFonts w:ascii="Times New Roman" w:hAnsi="Times New Roman" w:cs="Times New Roman"/>
          <w:sz w:val="24"/>
          <w:szCs w:val="24"/>
        </w:rPr>
        <w:t>b</w:t>
      </w:r>
      <w:r w:rsidR="00B059A1">
        <w:rPr>
          <w:rFonts w:ascii="Times New Roman" w:hAnsi="Times New Roman" w:cs="Times New Roman"/>
          <w:sz w:val="24"/>
          <w:szCs w:val="24"/>
        </w:rPr>
        <w:t xml:space="preserve">jects. MarkerView shows the peak area of the polyphenol for each subject and the numbered visit. </w:t>
      </w:r>
      <w:r w:rsidR="00F420BF">
        <w:rPr>
          <w:rFonts w:ascii="Times New Roman" w:hAnsi="Times New Roman" w:cs="Times New Roman"/>
          <w:sz w:val="24"/>
          <w:szCs w:val="24"/>
        </w:rPr>
        <w:t xml:space="preserve">When the </w:t>
      </w:r>
      <w:r w:rsidR="00D633C8">
        <w:rPr>
          <w:rFonts w:ascii="Times New Roman" w:hAnsi="Times New Roman" w:cs="Times New Roman"/>
          <w:sz w:val="24"/>
          <w:szCs w:val="24"/>
        </w:rPr>
        <w:t>amounts of polyphenols were</w:t>
      </w:r>
      <w:r w:rsidR="00F420BF">
        <w:rPr>
          <w:rFonts w:ascii="Times New Roman" w:hAnsi="Times New Roman" w:cs="Times New Roman"/>
          <w:sz w:val="24"/>
          <w:szCs w:val="24"/>
        </w:rPr>
        <w:t xml:space="preserve"> graphed comparing the DHQs a few of the subjects showed that although the amount of naringenin was relatively high, the amount reported to DHQs were low (Figure 8).</w:t>
      </w:r>
    </w:p>
    <w:p w14:paraId="3937653F" w14:textId="77777777" w:rsidR="00DC6288" w:rsidRPr="00514AF6" w:rsidRDefault="00DC6288" w:rsidP="00514AF6">
      <w:pPr>
        <w:spacing w:line="480" w:lineRule="auto"/>
        <w:rPr>
          <w:rFonts w:ascii="Times New Roman" w:hAnsi="Times New Roman" w:cs="Times New Roman"/>
          <w:sz w:val="24"/>
          <w:szCs w:val="24"/>
        </w:rPr>
      </w:pPr>
    </w:p>
    <w:p w14:paraId="16D9DFAD" w14:textId="77777777" w:rsidR="00DC6288" w:rsidRDefault="00DC6288" w:rsidP="007A15AC"/>
    <w:p w14:paraId="3F66B169" w14:textId="77777777" w:rsidR="00DC6288" w:rsidRDefault="00DC6288" w:rsidP="007A15AC"/>
    <w:p w14:paraId="3F8FEDC8" w14:textId="77777777" w:rsidR="005045BD" w:rsidRDefault="00452B97" w:rsidP="007A15AC">
      <w:r w:rsidRPr="00E6030B">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64586C81" wp14:editId="2F478022">
            <wp:simplePos x="0" y="0"/>
            <wp:positionH relativeFrom="column">
              <wp:posOffset>-38100</wp:posOffset>
            </wp:positionH>
            <wp:positionV relativeFrom="paragraph">
              <wp:posOffset>458051</wp:posOffset>
            </wp:positionV>
            <wp:extent cx="5943600" cy="1543685"/>
            <wp:effectExtent l="0" t="0" r="0" b="0"/>
            <wp:wrapTopAndBottom/>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49888" t="67461"/>
                    <a:stretch/>
                  </pic:blipFill>
                  <pic:spPr bwMode="auto">
                    <a:xfrm>
                      <a:off x="0" y="0"/>
                      <a:ext cx="5943600" cy="1543685"/>
                    </a:xfrm>
                    <a:prstGeom prst="rect">
                      <a:avLst/>
                    </a:prstGeom>
                    <a:noFill/>
                    <a:ln>
                      <a:noFill/>
                    </a:ln>
                    <a:extLst>
                      <a:ext uri="{53640926-AAD7-44d8-BBD7-CCE9431645EC}">
                        <a14:shadowObscured xmlns:a14="http://schemas.microsoft.com/office/drawing/2010/main"/>
                      </a:ext>
                    </a:extLst>
                  </pic:spPr>
                </pic:pic>
              </a:graphicData>
            </a:graphic>
          </wp:anchor>
        </w:drawing>
      </w:r>
    </w:p>
    <w:p w14:paraId="54157386" w14:textId="77777777" w:rsidR="002F3852" w:rsidRPr="002F3852" w:rsidRDefault="00452B97" w:rsidP="002F3852">
      <w:pPr>
        <w:spacing w:line="480" w:lineRule="auto"/>
      </w:pPr>
      <w:r w:rsidRPr="009E00B4">
        <w:rPr>
          <w:rFonts w:ascii="Times New Roman" w:hAnsi="Times New Roman" w:cs="Times New Roman"/>
          <w:noProof/>
          <w:sz w:val="24"/>
          <w:szCs w:val="24"/>
        </w:rPr>
        <w:drawing>
          <wp:anchor distT="0" distB="0" distL="114300" distR="114300" simplePos="0" relativeHeight="251662336" behindDoc="0" locked="0" layoutInCell="1" allowOverlap="1" wp14:anchorId="650B6813" wp14:editId="1674A883">
            <wp:simplePos x="0" y="0"/>
            <wp:positionH relativeFrom="margin">
              <wp:posOffset>0</wp:posOffset>
            </wp:positionH>
            <wp:positionV relativeFrom="paragraph">
              <wp:posOffset>3372485</wp:posOffset>
            </wp:positionV>
            <wp:extent cx="6329680" cy="2771775"/>
            <wp:effectExtent l="0" t="0" r="0" b="0"/>
            <wp:wrapTopAndBottom/>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29680" cy="2771775"/>
                    </a:xfrm>
                    <a:prstGeom prst="rect">
                      <a:avLst/>
                    </a:prstGeom>
                    <a:noFill/>
                  </pic:spPr>
                </pic:pic>
              </a:graphicData>
            </a:graphic>
          </wp:anchor>
        </w:drawing>
      </w:r>
      <w:r w:rsidR="007A15AC" w:rsidRPr="00E6030B">
        <w:rPr>
          <w:rFonts w:ascii="Times New Roman" w:hAnsi="Times New Roman" w:cs="Times New Roman"/>
          <w:sz w:val="24"/>
          <w:szCs w:val="24"/>
        </w:rPr>
        <w:t>Figu</w:t>
      </w:r>
      <w:r w:rsidR="00DC6288">
        <w:rPr>
          <w:rFonts w:ascii="Times New Roman" w:hAnsi="Times New Roman" w:cs="Times New Roman"/>
          <w:sz w:val="24"/>
          <w:szCs w:val="24"/>
        </w:rPr>
        <w:t>re 7</w:t>
      </w:r>
      <w:r w:rsidR="00F27F3E" w:rsidRPr="00E6030B">
        <w:rPr>
          <w:rFonts w:ascii="Times New Roman" w:hAnsi="Times New Roman" w:cs="Times New Roman"/>
          <w:sz w:val="24"/>
          <w:szCs w:val="24"/>
        </w:rPr>
        <w:t xml:space="preserve"> Naringenin-7-O glucuro</w:t>
      </w:r>
      <w:r w:rsidR="007A15AC" w:rsidRPr="00E6030B">
        <w:rPr>
          <w:rFonts w:ascii="Times New Roman" w:hAnsi="Times New Roman" w:cs="Times New Roman"/>
          <w:sz w:val="24"/>
          <w:szCs w:val="24"/>
        </w:rPr>
        <w:t xml:space="preserve">nide </w:t>
      </w:r>
      <w:r w:rsidR="005045BD" w:rsidRPr="00E6030B">
        <w:rPr>
          <w:rFonts w:ascii="Times New Roman" w:hAnsi="Times New Roman" w:cs="Times New Roman"/>
          <w:sz w:val="24"/>
          <w:szCs w:val="24"/>
        </w:rPr>
        <w:t xml:space="preserve">between subjects at different amounts. </w:t>
      </w:r>
      <w:r w:rsidR="007A15AC" w:rsidRPr="00E6030B">
        <w:rPr>
          <w:rFonts w:ascii="Times New Roman" w:hAnsi="Times New Roman" w:cs="Times New Roman"/>
          <w:sz w:val="24"/>
          <w:szCs w:val="24"/>
        </w:rPr>
        <w:t xml:space="preserve"> </w:t>
      </w:r>
      <w:r w:rsidR="00F420BF">
        <w:rPr>
          <w:rFonts w:ascii="Times New Roman" w:hAnsi="Times New Roman" w:cs="Times New Roman"/>
          <w:sz w:val="24"/>
          <w:szCs w:val="24"/>
        </w:rPr>
        <w:t>The subjects can be found on the x-axis and peak areas are shown on the y-axis</w:t>
      </w:r>
      <w:r w:rsidR="002F3852">
        <w:rPr>
          <w:rFonts w:ascii="Times New Roman" w:hAnsi="Times New Roman" w:cs="Times New Roman"/>
          <w:sz w:val="24"/>
          <w:szCs w:val="24"/>
        </w:rPr>
        <w:t xml:space="preserve">. </w:t>
      </w:r>
      <w:r w:rsidR="002F3852" w:rsidRPr="002F3852">
        <w:t>Naringenin 7-O-glucuronide can be found in grapefruit, tomato, and almonds</w:t>
      </w:r>
    </w:p>
    <w:p w14:paraId="0FA1F83D" w14:textId="6FE0CA32" w:rsidR="007A15AC" w:rsidRPr="00E6030B" w:rsidRDefault="007A15AC" w:rsidP="00F420BF">
      <w:pPr>
        <w:spacing w:line="480" w:lineRule="auto"/>
        <w:rPr>
          <w:rFonts w:ascii="Times New Roman" w:hAnsi="Times New Roman" w:cs="Times New Roman"/>
          <w:sz w:val="24"/>
          <w:szCs w:val="24"/>
        </w:rPr>
      </w:pPr>
    </w:p>
    <w:p w14:paraId="16C61B0F" w14:textId="77777777" w:rsidR="00F420BF" w:rsidRDefault="00F420BF" w:rsidP="005045BD">
      <w:pPr>
        <w:rPr>
          <w:rFonts w:ascii="Times New Roman" w:hAnsi="Times New Roman" w:cs="Times New Roman"/>
          <w:sz w:val="24"/>
          <w:szCs w:val="24"/>
        </w:rPr>
      </w:pPr>
    </w:p>
    <w:p w14:paraId="53BCE2D3" w14:textId="1908EFD3" w:rsidR="00785BD5" w:rsidRPr="002F3852" w:rsidRDefault="00F420BF" w:rsidP="00F420BF">
      <w:pPr>
        <w:spacing w:line="480" w:lineRule="auto"/>
        <w:rPr>
          <w:rFonts w:ascii="Times New Roman" w:hAnsi="Times New Roman" w:cs="Times New Roman"/>
          <w:sz w:val="24"/>
          <w:szCs w:val="24"/>
        </w:rPr>
      </w:pPr>
      <w:r>
        <w:rPr>
          <w:rFonts w:ascii="Times New Roman" w:hAnsi="Times New Roman" w:cs="Times New Roman"/>
          <w:sz w:val="24"/>
          <w:szCs w:val="24"/>
        </w:rPr>
        <w:t xml:space="preserve">Figure 8 Amount reported by DHQs and </w:t>
      </w:r>
      <w:r w:rsidR="005045BD" w:rsidRPr="009E00B4">
        <w:rPr>
          <w:rFonts w:ascii="Times New Roman" w:hAnsi="Times New Roman" w:cs="Times New Roman"/>
          <w:sz w:val="24"/>
          <w:szCs w:val="24"/>
        </w:rPr>
        <w:t>amount of Naringenin for each subject</w:t>
      </w:r>
      <w:r>
        <w:rPr>
          <w:rFonts w:ascii="Times New Roman" w:hAnsi="Times New Roman" w:cs="Times New Roman"/>
          <w:sz w:val="24"/>
          <w:szCs w:val="24"/>
        </w:rPr>
        <w:t xml:space="preserve"> were graphed</w:t>
      </w:r>
      <w:r w:rsidR="005045BD" w:rsidRPr="002F3852">
        <w:rPr>
          <w:rFonts w:ascii="Times New Roman" w:hAnsi="Times New Roman" w:cs="Times New Roman"/>
          <w:sz w:val="24"/>
          <w:szCs w:val="24"/>
        </w:rPr>
        <w:t>.</w:t>
      </w:r>
      <w:r w:rsidRPr="002F3852">
        <w:rPr>
          <w:rFonts w:ascii="Times New Roman" w:hAnsi="Times New Roman" w:cs="Times New Roman"/>
          <w:sz w:val="24"/>
          <w:szCs w:val="24"/>
        </w:rPr>
        <w:t xml:space="preserve"> A majority of the cluster is focused on the lower left quadrant, this shows that both the amount of citrus fruits and naringenin were both low amount. </w:t>
      </w:r>
      <w:r w:rsidR="005045BD" w:rsidRPr="002F3852">
        <w:rPr>
          <w:rFonts w:ascii="Times New Roman" w:hAnsi="Times New Roman" w:cs="Times New Roman"/>
          <w:sz w:val="24"/>
          <w:szCs w:val="24"/>
        </w:rPr>
        <w:t xml:space="preserve"> </w:t>
      </w:r>
    </w:p>
    <w:p w14:paraId="10568801" w14:textId="77777777" w:rsidR="00785BD5" w:rsidRPr="00785BD5" w:rsidRDefault="00785BD5" w:rsidP="00785BD5"/>
    <w:p w14:paraId="62AC4F8D" w14:textId="33B5D958" w:rsidR="003F271D" w:rsidRDefault="003F271D" w:rsidP="00180450">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For Polyphenol, urolithin C, there were only 2 subjects (FS-060-V5 and FS092_V3).  The </w:t>
      </w:r>
      <w:r w:rsidR="00180450">
        <w:rPr>
          <w:rFonts w:ascii="Times New Roman" w:hAnsi="Times New Roman" w:cs="Times New Roman"/>
          <w:sz w:val="24"/>
          <w:szCs w:val="24"/>
        </w:rPr>
        <w:t>area of the peaks of urolithin C is representativ</w:t>
      </w:r>
      <w:r w:rsidR="00FF657A">
        <w:rPr>
          <w:rFonts w:ascii="Times New Roman" w:hAnsi="Times New Roman" w:cs="Times New Roman"/>
          <w:sz w:val="24"/>
          <w:szCs w:val="24"/>
        </w:rPr>
        <w:t xml:space="preserve">e of its concentration (Figure 9). </w:t>
      </w:r>
      <w:r w:rsidR="001C52C9">
        <w:rPr>
          <w:rFonts w:ascii="Times New Roman" w:hAnsi="Times New Roman" w:cs="Times New Roman"/>
          <w:sz w:val="24"/>
          <w:szCs w:val="24"/>
        </w:rPr>
        <w:t xml:space="preserve">The peak area values were plotted against the amount of nuts a person consumed </w:t>
      </w:r>
      <w:r w:rsidR="00FF657A">
        <w:rPr>
          <w:rFonts w:ascii="Times New Roman" w:hAnsi="Times New Roman" w:cs="Times New Roman"/>
          <w:sz w:val="24"/>
          <w:szCs w:val="24"/>
        </w:rPr>
        <w:t>(Figure 10)</w:t>
      </w:r>
      <w:r w:rsidR="00180450">
        <w:rPr>
          <w:rFonts w:ascii="Times New Roman" w:hAnsi="Times New Roman" w:cs="Times New Roman"/>
          <w:sz w:val="24"/>
          <w:szCs w:val="24"/>
        </w:rPr>
        <w:t>.</w:t>
      </w:r>
      <w:r>
        <w:rPr>
          <w:rFonts w:ascii="Times New Roman" w:hAnsi="Times New Roman" w:cs="Times New Roman"/>
          <w:sz w:val="24"/>
          <w:szCs w:val="24"/>
        </w:rPr>
        <w:t xml:space="preserve">  </w:t>
      </w:r>
    </w:p>
    <w:p w14:paraId="0774AF1D" w14:textId="5F070569" w:rsidR="00452B97" w:rsidRDefault="00FF657A" w:rsidP="00785BD5">
      <w:pPr>
        <w:rPr>
          <w:rFonts w:ascii="Times New Roman" w:hAnsi="Times New Roman" w:cs="Times New Roman"/>
          <w:sz w:val="24"/>
          <w:szCs w:val="24"/>
        </w:rPr>
      </w:pPr>
      <w:r w:rsidRPr="009E00B4">
        <w:rPr>
          <w:rFonts w:ascii="Times New Roman" w:hAnsi="Times New Roman" w:cs="Times New Roman"/>
          <w:noProof/>
          <w:sz w:val="24"/>
          <w:szCs w:val="24"/>
        </w:rPr>
        <w:drawing>
          <wp:anchor distT="0" distB="0" distL="114300" distR="114300" simplePos="0" relativeHeight="251667456" behindDoc="0" locked="0" layoutInCell="1" allowOverlap="1" wp14:anchorId="1F8C8B1C" wp14:editId="2B677A51">
            <wp:simplePos x="0" y="0"/>
            <wp:positionH relativeFrom="column">
              <wp:posOffset>-114300</wp:posOffset>
            </wp:positionH>
            <wp:positionV relativeFrom="paragraph">
              <wp:posOffset>218440</wp:posOffset>
            </wp:positionV>
            <wp:extent cx="5943600" cy="1555115"/>
            <wp:effectExtent l="0" t="0" r="0" b="0"/>
            <wp:wrapSquare wrapText="bothSides"/>
            <wp:docPr id="2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50026" t="67307"/>
                    <a:stretch/>
                  </pic:blipFill>
                  <pic:spPr bwMode="auto">
                    <a:xfrm>
                      <a:off x="0" y="0"/>
                      <a:ext cx="5943600" cy="1555115"/>
                    </a:xfrm>
                    <a:prstGeom prst="rect">
                      <a:avLst/>
                    </a:prstGeom>
                    <a:noFill/>
                    <a:ln>
                      <a:noFill/>
                    </a:ln>
                    <a:extLst>
                      <a:ext uri="{53640926-AAD7-44d8-BBD7-CCE9431645EC}">
                        <a14:shadowObscured xmlns:a14="http://schemas.microsoft.com/office/drawing/2010/main"/>
                      </a:ext>
                    </a:extLst>
                  </pic:spPr>
                </pic:pic>
              </a:graphicData>
            </a:graphic>
          </wp:anchor>
        </w:drawing>
      </w:r>
    </w:p>
    <w:p w14:paraId="226EABAD" w14:textId="32DA369F" w:rsidR="00785BD5" w:rsidRPr="009E00B4" w:rsidRDefault="00FF657A" w:rsidP="00315E91">
      <w:pPr>
        <w:spacing w:line="480" w:lineRule="auto"/>
        <w:rPr>
          <w:rFonts w:ascii="Times New Roman" w:hAnsi="Times New Roman" w:cs="Times New Roman"/>
          <w:sz w:val="24"/>
          <w:szCs w:val="24"/>
        </w:rPr>
      </w:pPr>
      <w:r>
        <w:rPr>
          <w:rFonts w:ascii="Times New Roman" w:hAnsi="Times New Roman" w:cs="Times New Roman"/>
          <w:sz w:val="24"/>
          <w:szCs w:val="24"/>
        </w:rPr>
        <w:t>Figure 9</w:t>
      </w:r>
      <w:r w:rsidR="002F3852">
        <w:rPr>
          <w:rFonts w:ascii="Times New Roman" w:hAnsi="Times New Roman" w:cs="Times New Roman"/>
          <w:sz w:val="24"/>
          <w:szCs w:val="24"/>
        </w:rPr>
        <w:t xml:space="preserve"> </w:t>
      </w:r>
      <w:r w:rsidR="009D2B9B">
        <w:rPr>
          <w:rFonts w:ascii="Times New Roman" w:hAnsi="Times New Roman" w:cs="Times New Roman"/>
          <w:sz w:val="24"/>
          <w:szCs w:val="24"/>
        </w:rPr>
        <w:t xml:space="preserve">MarkerView shows the amount at which </w:t>
      </w:r>
      <w:r w:rsidR="00315E91">
        <w:rPr>
          <w:rFonts w:ascii="Times New Roman" w:hAnsi="Times New Roman" w:cs="Times New Roman"/>
          <w:sz w:val="24"/>
          <w:szCs w:val="24"/>
        </w:rPr>
        <w:t>Urolithin</w:t>
      </w:r>
      <w:r w:rsidR="009D2B9B">
        <w:rPr>
          <w:rFonts w:ascii="Times New Roman" w:hAnsi="Times New Roman" w:cs="Times New Roman"/>
          <w:sz w:val="24"/>
          <w:szCs w:val="24"/>
        </w:rPr>
        <w:t xml:space="preserve"> was found within each subject. </w:t>
      </w:r>
      <w:r w:rsidR="00315E91">
        <w:rPr>
          <w:rFonts w:ascii="Times New Roman" w:hAnsi="Times New Roman" w:cs="Times New Roman"/>
          <w:sz w:val="24"/>
          <w:szCs w:val="24"/>
        </w:rPr>
        <w:t>Urolithin C is found in strawberries and pomegranate</w:t>
      </w:r>
      <w:r w:rsidR="00D633C8">
        <w:rPr>
          <w:rFonts w:ascii="Times New Roman" w:hAnsi="Times New Roman" w:cs="Times New Roman"/>
          <w:sz w:val="24"/>
          <w:szCs w:val="24"/>
        </w:rPr>
        <w:t xml:space="preserve"> so either of these fruits can account for the higher concentrations in subjects.</w:t>
      </w:r>
      <w:r w:rsidR="00315E91">
        <w:rPr>
          <w:rFonts w:ascii="Times New Roman" w:hAnsi="Times New Roman" w:cs="Times New Roman"/>
          <w:sz w:val="24"/>
          <w:szCs w:val="24"/>
        </w:rPr>
        <w:t xml:space="preserve">  </w:t>
      </w:r>
      <w:r w:rsidR="002F3852">
        <w:rPr>
          <w:rFonts w:ascii="Times New Roman" w:hAnsi="Times New Roman" w:cs="Times New Roman"/>
          <w:sz w:val="24"/>
          <w:szCs w:val="24"/>
        </w:rPr>
        <w:t xml:space="preserve">  </w:t>
      </w:r>
      <w:r w:rsidR="009D2B9B">
        <w:rPr>
          <w:rFonts w:ascii="Times New Roman" w:hAnsi="Times New Roman" w:cs="Times New Roman"/>
          <w:sz w:val="24"/>
          <w:szCs w:val="24"/>
        </w:rPr>
        <w:t xml:space="preserve">  </w:t>
      </w:r>
    </w:p>
    <w:p w14:paraId="0ABCD1E9" w14:textId="68663E85" w:rsidR="00785BD5" w:rsidRPr="00785BD5" w:rsidRDefault="00785BD5" w:rsidP="00785BD5"/>
    <w:p w14:paraId="08CD84C1" w14:textId="77777777" w:rsidR="00164011" w:rsidRDefault="00164011" w:rsidP="00785BD5"/>
    <w:p w14:paraId="4F6AA0ED" w14:textId="77777777" w:rsidR="00164011" w:rsidRPr="00785BD5" w:rsidRDefault="00164011" w:rsidP="00785BD5"/>
    <w:p w14:paraId="48AC8282" w14:textId="77777777" w:rsidR="00785BD5" w:rsidRPr="00785BD5" w:rsidRDefault="00452B97" w:rsidP="00785BD5">
      <w:r>
        <w:rPr>
          <w:noProof/>
        </w:rPr>
        <w:drawing>
          <wp:inline distT="0" distB="0" distL="0" distR="0" wp14:anchorId="316CB864" wp14:editId="32EA9C2F">
            <wp:extent cx="5911865" cy="2567940"/>
            <wp:effectExtent l="0" t="0" r="0" b="381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24342" cy="2573360"/>
                    </a:xfrm>
                    <a:prstGeom prst="rect">
                      <a:avLst/>
                    </a:prstGeom>
                    <a:noFill/>
                  </pic:spPr>
                </pic:pic>
              </a:graphicData>
            </a:graphic>
          </wp:inline>
        </w:drawing>
      </w:r>
    </w:p>
    <w:p w14:paraId="1D1789F9" w14:textId="26603E98" w:rsidR="00785BD5" w:rsidRPr="009E00B4" w:rsidRDefault="001C52C9" w:rsidP="00315E91">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Figure 10</w:t>
      </w:r>
      <w:r w:rsidR="00164011" w:rsidRPr="009E00B4">
        <w:rPr>
          <w:rFonts w:ascii="Times New Roman" w:hAnsi="Times New Roman" w:cs="Times New Roman"/>
          <w:sz w:val="24"/>
          <w:szCs w:val="24"/>
        </w:rPr>
        <w:t xml:space="preserve"> shows the quantity of walnuts</w:t>
      </w:r>
      <w:r w:rsidR="00C07831">
        <w:rPr>
          <w:rFonts w:ascii="Times New Roman" w:hAnsi="Times New Roman" w:cs="Times New Roman"/>
          <w:sz w:val="24"/>
          <w:szCs w:val="24"/>
        </w:rPr>
        <w:t xml:space="preserve"> </w:t>
      </w:r>
      <w:r w:rsidR="00164011" w:rsidRPr="009E00B4">
        <w:rPr>
          <w:rFonts w:ascii="Times New Roman" w:hAnsi="Times New Roman" w:cs="Times New Roman"/>
          <w:sz w:val="24"/>
          <w:szCs w:val="24"/>
        </w:rPr>
        <w:t>(nuts) vs Urolithin C amounts</w:t>
      </w:r>
      <w:r w:rsidR="00315E91">
        <w:rPr>
          <w:rFonts w:ascii="Times New Roman" w:hAnsi="Times New Roman" w:cs="Times New Roman"/>
          <w:sz w:val="24"/>
          <w:szCs w:val="24"/>
        </w:rPr>
        <w:t xml:space="preserve">. Urolithins are polyphenols that are well known in polyphenol studies. Urolithins are metabolites of egallic acids and ellagitannins. </w:t>
      </w:r>
    </w:p>
    <w:p w14:paraId="2B14D9A5" w14:textId="77777777" w:rsidR="00785BD5" w:rsidRPr="00785BD5" w:rsidRDefault="00785BD5" w:rsidP="00785BD5"/>
    <w:p w14:paraId="59EE4DA8" w14:textId="77777777" w:rsidR="00452B97" w:rsidRDefault="00452B97" w:rsidP="00F318F0">
      <w:pPr>
        <w:spacing w:line="480" w:lineRule="auto"/>
        <w:rPr>
          <w:rFonts w:ascii="Times New Roman" w:hAnsi="Times New Roman" w:cs="Times New Roman"/>
          <w:sz w:val="24"/>
          <w:szCs w:val="24"/>
        </w:rPr>
      </w:pPr>
      <w:r w:rsidRPr="00EF4788">
        <w:rPr>
          <w:noProof/>
        </w:rPr>
        <w:drawing>
          <wp:anchor distT="0" distB="0" distL="114300" distR="114300" simplePos="0" relativeHeight="251669504" behindDoc="0" locked="0" layoutInCell="1" allowOverlap="1" wp14:anchorId="6D769854" wp14:editId="5A201428">
            <wp:simplePos x="0" y="0"/>
            <wp:positionH relativeFrom="column">
              <wp:posOffset>0</wp:posOffset>
            </wp:positionH>
            <wp:positionV relativeFrom="paragraph">
              <wp:posOffset>1600200</wp:posOffset>
            </wp:positionV>
            <wp:extent cx="5943600" cy="1531620"/>
            <wp:effectExtent l="0" t="0" r="0" b="0"/>
            <wp:wrapTopAndBottom/>
            <wp:docPr id="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50000" t="67788"/>
                    <a:stretch/>
                  </pic:blipFill>
                  <pic:spPr bwMode="auto">
                    <a:xfrm>
                      <a:off x="0" y="0"/>
                      <a:ext cx="5943600" cy="1531620"/>
                    </a:xfrm>
                    <a:prstGeom prst="rect">
                      <a:avLst/>
                    </a:prstGeom>
                    <a:noFill/>
                    <a:ln>
                      <a:noFill/>
                    </a:ln>
                    <a:extLst>
                      <a:ext uri="{53640926-AAD7-44d8-BBD7-CCE9431645EC}">
                        <a14:shadowObscured xmlns:a14="http://schemas.microsoft.com/office/drawing/2010/main"/>
                      </a:ext>
                    </a:extLst>
                  </pic:spPr>
                </pic:pic>
              </a:graphicData>
            </a:graphic>
          </wp:anchor>
        </w:drawing>
      </w:r>
      <w:r w:rsidR="001658CC">
        <w:rPr>
          <w:rFonts w:ascii="Times New Roman" w:hAnsi="Times New Roman" w:cs="Times New Roman"/>
          <w:sz w:val="24"/>
          <w:szCs w:val="24"/>
        </w:rPr>
        <w:t xml:space="preserve">The final polyphenol examined was </w:t>
      </w:r>
      <w:r w:rsidR="00F318F0">
        <w:rPr>
          <w:rFonts w:ascii="Times New Roman" w:hAnsi="Times New Roman" w:cs="Times New Roman"/>
          <w:sz w:val="24"/>
          <w:szCs w:val="24"/>
        </w:rPr>
        <w:t xml:space="preserve">dihydroxyphenyl valeric acid a compound found in chocolate. </w:t>
      </w:r>
      <w:r w:rsidR="00442A77">
        <w:rPr>
          <w:rFonts w:ascii="Times New Roman" w:hAnsi="Times New Roman" w:cs="Times New Roman"/>
          <w:sz w:val="24"/>
          <w:szCs w:val="24"/>
        </w:rPr>
        <w:t xml:space="preserve">It can be seen between different subjects, this shows that each consumed a different amount to represent the varying peaks. </w:t>
      </w:r>
      <w:r w:rsidR="00F318F0">
        <w:rPr>
          <w:rFonts w:ascii="Times New Roman" w:hAnsi="Times New Roman" w:cs="Times New Roman"/>
          <w:sz w:val="24"/>
          <w:szCs w:val="24"/>
        </w:rPr>
        <w:t>There seems to be a positive correlation between chocolate and dihydroxyphenyl valeric acid</w:t>
      </w:r>
      <w:r w:rsidR="00442A77">
        <w:rPr>
          <w:rFonts w:ascii="Times New Roman" w:hAnsi="Times New Roman" w:cs="Times New Roman"/>
          <w:sz w:val="24"/>
          <w:szCs w:val="24"/>
        </w:rPr>
        <w:t>(Graph 5)</w:t>
      </w:r>
      <w:r w:rsidR="00F318F0">
        <w:rPr>
          <w:rFonts w:ascii="Times New Roman" w:hAnsi="Times New Roman" w:cs="Times New Roman"/>
          <w:sz w:val="24"/>
          <w:szCs w:val="24"/>
        </w:rPr>
        <w:t xml:space="preserve">. </w:t>
      </w:r>
    </w:p>
    <w:p w14:paraId="26260125" w14:textId="1D869CB3" w:rsidR="00785BD5" w:rsidRPr="009E00B4" w:rsidRDefault="002F3852" w:rsidP="003535B4">
      <w:pPr>
        <w:spacing w:line="480" w:lineRule="auto"/>
        <w:rPr>
          <w:rFonts w:ascii="Times New Roman" w:hAnsi="Times New Roman" w:cs="Times New Roman"/>
          <w:sz w:val="24"/>
          <w:szCs w:val="24"/>
        </w:rPr>
      </w:pPr>
      <w:r>
        <w:rPr>
          <w:rFonts w:ascii="Times New Roman" w:hAnsi="Times New Roman" w:cs="Times New Roman"/>
          <w:sz w:val="24"/>
          <w:szCs w:val="24"/>
        </w:rPr>
        <w:t>Figure 11</w:t>
      </w:r>
      <w:r w:rsidR="00EF4788" w:rsidRPr="009E00B4">
        <w:rPr>
          <w:rFonts w:ascii="Times New Roman" w:hAnsi="Times New Roman" w:cs="Times New Roman"/>
          <w:sz w:val="24"/>
          <w:szCs w:val="24"/>
        </w:rPr>
        <w:t xml:space="preserve">: </w:t>
      </w:r>
      <w:r w:rsidR="003535B4">
        <w:rPr>
          <w:rFonts w:ascii="Times New Roman" w:hAnsi="Times New Roman" w:cs="Times New Roman"/>
          <w:sz w:val="24"/>
          <w:szCs w:val="24"/>
        </w:rPr>
        <w:t xml:space="preserve">MarkerView </w:t>
      </w:r>
      <w:r w:rsidR="00EF4788" w:rsidRPr="009E00B4">
        <w:rPr>
          <w:rFonts w:ascii="Times New Roman" w:hAnsi="Times New Roman" w:cs="Times New Roman"/>
          <w:sz w:val="24"/>
          <w:szCs w:val="24"/>
        </w:rPr>
        <w:t>shows the amounts of 4-hydroxy-(3',</w:t>
      </w:r>
      <w:r w:rsidR="003535B4">
        <w:rPr>
          <w:rFonts w:ascii="Times New Roman" w:hAnsi="Times New Roman" w:cs="Times New Roman"/>
          <w:sz w:val="24"/>
          <w:szCs w:val="24"/>
        </w:rPr>
        <w:t xml:space="preserve">4'-dihyroxyphenyl) valeric acid, found in chocolate, between subjects. Subjects 34, 79, and 65 have the 3 highest concentrations in comparison to other subjects. </w:t>
      </w:r>
    </w:p>
    <w:p w14:paraId="1B06BD7D" w14:textId="77777777" w:rsidR="00785BD5" w:rsidRPr="00785BD5" w:rsidRDefault="00785BD5" w:rsidP="00785BD5"/>
    <w:p w14:paraId="6CA01E1A" w14:textId="4396B121" w:rsidR="00785BD5" w:rsidRPr="009E00B4" w:rsidRDefault="00452B97" w:rsidP="003535B4">
      <w:pPr>
        <w:spacing w:line="480" w:lineRule="auto"/>
        <w:rPr>
          <w:rFonts w:ascii="Times New Roman" w:hAnsi="Times New Roman" w:cs="Times New Roman"/>
          <w:sz w:val="24"/>
          <w:szCs w:val="24"/>
        </w:rPr>
      </w:pPr>
      <w:r>
        <w:rPr>
          <w:noProof/>
        </w:rPr>
        <w:lastRenderedPageBreak/>
        <w:drawing>
          <wp:inline distT="0" distB="0" distL="0" distR="0" wp14:anchorId="26BA09DA" wp14:editId="4A18C431">
            <wp:extent cx="5943600" cy="2598387"/>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598387"/>
                    </a:xfrm>
                    <a:prstGeom prst="rect">
                      <a:avLst/>
                    </a:prstGeom>
                    <a:noFill/>
                  </pic:spPr>
                </pic:pic>
              </a:graphicData>
            </a:graphic>
          </wp:inline>
        </w:drawing>
      </w:r>
      <w:r w:rsidR="002F3852">
        <w:rPr>
          <w:rFonts w:ascii="Times New Roman" w:hAnsi="Times New Roman" w:cs="Times New Roman"/>
          <w:sz w:val="24"/>
          <w:szCs w:val="24"/>
        </w:rPr>
        <w:t>Figure 12</w:t>
      </w:r>
      <w:r w:rsidR="00EF4788" w:rsidRPr="009E00B4">
        <w:rPr>
          <w:rFonts w:ascii="Times New Roman" w:hAnsi="Times New Roman" w:cs="Times New Roman"/>
          <w:sz w:val="24"/>
          <w:szCs w:val="24"/>
        </w:rPr>
        <w:t xml:space="preserve"> </w:t>
      </w:r>
      <w:r w:rsidR="003535B4">
        <w:rPr>
          <w:rFonts w:ascii="Times New Roman" w:hAnsi="Times New Roman" w:cs="Times New Roman"/>
          <w:sz w:val="24"/>
          <w:szCs w:val="24"/>
        </w:rPr>
        <w:t xml:space="preserve">graphing </w:t>
      </w:r>
      <w:r w:rsidR="00EF4788" w:rsidRPr="009E00B4">
        <w:rPr>
          <w:rFonts w:ascii="Times New Roman" w:hAnsi="Times New Roman" w:cs="Times New Roman"/>
          <w:sz w:val="24"/>
          <w:szCs w:val="24"/>
        </w:rPr>
        <w:t>t</w:t>
      </w:r>
      <w:r w:rsidR="003535B4">
        <w:rPr>
          <w:rFonts w:ascii="Times New Roman" w:hAnsi="Times New Roman" w:cs="Times New Roman"/>
          <w:sz w:val="24"/>
          <w:szCs w:val="24"/>
        </w:rPr>
        <w:t>he</w:t>
      </w:r>
      <w:r w:rsidR="00EF4788" w:rsidRPr="009E00B4">
        <w:rPr>
          <w:rFonts w:ascii="Times New Roman" w:hAnsi="Times New Roman" w:cs="Times New Roman"/>
          <w:sz w:val="24"/>
          <w:szCs w:val="24"/>
        </w:rPr>
        <w:t xml:space="preserve"> amount of chocolate consumed and the varying amounts of 4-hydroxy-(3',4'-dihyroxyphenyl) valeric acid</w:t>
      </w:r>
      <w:r w:rsidR="003535B4">
        <w:rPr>
          <w:rFonts w:ascii="Times New Roman" w:hAnsi="Times New Roman" w:cs="Times New Roman"/>
          <w:sz w:val="24"/>
          <w:szCs w:val="24"/>
        </w:rPr>
        <w:t>.</w:t>
      </w:r>
      <w:r w:rsidR="00B14602">
        <w:rPr>
          <w:rFonts w:ascii="Times New Roman" w:hAnsi="Times New Roman" w:cs="Times New Roman"/>
          <w:sz w:val="24"/>
          <w:szCs w:val="24"/>
        </w:rPr>
        <w:t xml:space="preserve"> </w:t>
      </w:r>
      <w:r w:rsidR="00315E91">
        <w:rPr>
          <w:rFonts w:ascii="Times New Roman" w:hAnsi="Times New Roman" w:cs="Times New Roman"/>
          <w:sz w:val="24"/>
          <w:szCs w:val="24"/>
        </w:rPr>
        <w:t>The data shows that there is not a strong correlation between chocolate consumed</w:t>
      </w:r>
      <w:r w:rsidR="003535B4">
        <w:rPr>
          <w:rFonts w:ascii="Times New Roman" w:hAnsi="Times New Roman" w:cs="Times New Roman"/>
          <w:sz w:val="24"/>
          <w:szCs w:val="24"/>
        </w:rPr>
        <w:t xml:space="preserve"> </w:t>
      </w:r>
      <w:r w:rsidR="00315E91">
        <w:rPr>
          <w:rFonts w:ascii="Times New Roman" w:hAnsi="Times New Roman" w:cs="Times New Roman"/>
          <w:sz w:val="24"/>
          <w:szCs w:val="24"/>
        </w:rPr>
        <w:t xml:space="preserve">and valeric acid. </w:t>
      </w:r>
    </w:p>
    <w:p w14:paraId="55AFC667" w14:textId="77777777" w:rsidR="002472DC" w:rsidRPr="008F2303" w:rsidRDefault="002472DC" w:rsidP="002472DC">
      <w:pPr>
        <w:pStyle w:val="Heading1"/>
        <w:rPr>
          <w:rFonts w:ascii="Times New Roman" w:hAnsi="Times New Roman" w:cs="Times New Roman"/>
        </w:rPr>
      </w:pPr>
      <w:r w:rsidRPr="008F2303">
        <w:rPr>
          <w:rFonts w:ascii="Times New Roman" w:hAnsi="Times New Roman" w:cs="Times New Roman"/>
        </w:rPr>
        <w:t>Discussion</w:t>
      </w:r>
    </w:p>
    <w:p w14:paraId="535B3A1A" w14:textId="77777777" w:rsidR="002472DC" w:rsidRPr="008F2303" w:rsidRDefault="002472DC" w:rsidP="002472DC">
      <w:pPr>
        <w:pStyle w:val="Heading2"/>
        <w:rPr>
          <w:rFonts w:ascii="Times New Roman" w:hAnsi="Times New Roman" w:cs="Times New Roman"/>
        </w:rPr>
      </w:pPr>
      <w:r w:rsidRPr="008F2303">
        <w:rPr>
          <w:rFonts w:ascii="Times New Roman" w:hAnsi="Times New Roman" w:cs="Times New Roman"/>
        </w:rPr>
        <w:t>Interpreting data</w:t>
      </w:r>
    </w:p>
    <w:p w14:paraId="6DD0EBBB" w14:textId="4DF4586B" w:rsidR="002472DC" w:rsidRPr="008F2303" w:rsidRDefault="003535B4" w:rsidP="002472DC">
      <w:pPr>
        <w:spacing w:line="480" w:lineRule="auto"/>
        <w:rPr>
          <w:rFonts w:ascii="Times New Roman" w:hAnsi="Times New Roman" w:cs="Times New Roman"/>
          <w:sz w:val="24"/>
          <w:szCs w:val="24"/>
        </w:rPr>
      </w:pPr>
      <w:r>
        <w:rPr>
          <w:rFonts w:ascii="Times New Roman" w:hAnsi="Times New Roman" w:cs="Times New Roman"/>
          <w:sz w:val="24"/>
          <w:szCs w:val="24"/>
        </w:rPr>
        <w:t>The correlation graph (Figure 3</w:t>
      </w:r>
      <w:r w:rsidR="002472DC" w:rsidRPr="008F2303">
        <w:rPr>
          <w:rFonts w:ascii="Times New Roman" w:hAnsi="Times New Roman" w:cs="Times New Roman"/>
          <w:sz w:val="24"/>
          <w:szCs w:val="24"/>
        </w:rPr>
        <w:t xml:space="preserve">) shows a strong correlation between SECO and the number of strawberries consumed over the </w:t>
      </w:r>
      <w:r w:rsidRPr="008F2303">
        <w:rPr>
          <w:rFonts w:ascii="Times New Roman" w:hAnsi="Times New Roman" w:cs="Times New Roman"/>
          <w:sz w:val="24"/>
          <w:szCs w:val="24"/>
        </w:rPr>
        <w:t>three-week</w:t>
      </w:r>
      <w:r w:rsidR="002472DC" w:rsidRPr="008F2303">
        <w:rPr>
          <w:rFonts w:ascii="Times New Roman" w:hAnsi="Times New Roman" w:cs="Times New Roman"/>
          <w:sz w:val="24"/>
          <w:szCs w:val="24"/>
        </w:rPr>
        <w:t xml:space="preserve"> period. If the </w:t>
      </w:r>
      <w:r>
        <w:rPr>
          <w:rFonts w:ascii="Times New Roman" w:hAnsi="Times New Roman" w:cs="Times New Roman"/>
          <w:sz w:val="24"/>
          <w:szCs w:val="24"/>
        </w:rPr>
        <w:t>graph were split into quadrants, a</w:t>
      </w:r>
      <w:r w:rsidR="002472DC" w:rsidRPr="008F2303">
        <w:rPr>
          <w:rFonts w:ascii="Times New Roman" w:hAnsi="Times New Roman" w:cs="Times New Roman"/>
          <w:sz w:val="24"/>
          <w:szCs w:val="24"/>
        </w:rPr>
        <w:t>nyone who occupied the top left corner would have reported not eating strawberries, but intensity of SECO would have reflected a large amount of strawberries consumed. The lower right quadrant shows subjects reported consuming 40 strawberries while SECO was not found in the urine.</w:t>
      </w:r>
    </w:p>
    <w:p w14:paraId="02F0618B" w14:textId="47A16E3D" w:rsidR="00733D3E" w:rsidRDefault="00F07E2A" w:rsidP="002472DC">
      <w:pPr>
        <w:spacing w:line="480" w:lineRule="auto"/>
        <w:rPr>
          <w:rFonts w:ascii="Times New Roman" w:hAnsi="Times New Roman" w:cs="Times New Roman"/>
          <w:sz w:val="24"/>
          <w:szCs w:val="24"/>
        </w:rPr>
      </w:pPr>
      <w:r>
        <w:rPr>
          <w:rFonts w:ascii="Times New Roman" w:hAnsi="Times New Roman" w:cs="Times New Roman"/>
          <w:sz w:val="24"/>
          <w:szCs w:val="24"/>
        </w:rPr>
        <w:t xml:space="preserve">Another </w:t>
      </w:r>
      <w:r w:rsidR="002472DC" w:rsidRPr="008F2303">
        <w:rPr>
          <w:rFonts w:ascii="Times New Roman" w:hAnsi="Times New Roman" w:cs="Times New Roman"/>
          <w:sz w:val="24"/>
          <w:szCs w:val="24"/>
        </w:rPr>
        <w:t>biomarker that had a similar co</w:t>
      </w:r>
      <w:r w:rsidR="00FD5E37">
        <w:rPr>
          <w:rFonts w:ascii="Times New Roman" w:hAnsi="Times New Roman" w:cs="Times New Roman"/>
          <w:sz w:val="24"/>
          <w:szCs w:val="24"/>
        </w:rPr>
        <w:t>rrelation was enterolactone (ENL</w:t>
      </w:r>
      <w:r w:rsidR="002472DC" w:rsidRPr="008F2303">
        <w:rPr>
          <w:rFonts w:ascii="Times New Roman" w:hAnsi="Times New Roman" w:cs="Times New Roman"/>
          <w:sz w:val="24"/>
          <w:szCs w:val="24"/>
        </w:rPr>
        <w:t>)</w:t>
      </w:r>
      <w:r w:rsidR="00FD5E37">
        <w:rPr>
          <w:rFonts w:ascii="Times New Roman" w:hAnsi="Times New Roman" w:cs="Times New Roman"/>
          <w:sz w:val="24"/>
          <w:szCs w:val="24"/>
        </w:rPr>
        <w:t>, correlating at a 0.40 with a P-value&lt;0.05. ENL</w:t>
      </w:r>
      <w:r w:rsidR="002472DC" w:rsidRPr="008F2303">
        <w:rPr>
          <w:rFonts w:ascii="Times New Roman" w:hAnsi="Times New Roman" w:cs="Times New Roman"/>
          <w:sz w:val="24"/>
          <w:szCs w:val="24"/>
        </w:rPr>
        <w:t xml:space="preserve"> is single product of SECO and matairesinol</w:t>
      </w:r>
      <w:r w:rsidR="00485405">
        <w:rPr>
          <w:rFonts w:ascii="Times New Roman" w:hAnsi="Times New Roman" w:cs="Times New Roman"/>
          <w:sz w:val="24"/>
          <w:szCs w:val="24"/>
        </w:rPr>
        <w:t xml:space="preserve"> (MAT). The other lignans did not</w:t>
      </w:r>
      <w:r w:rsidR="002472DC" w:rsidRPr="008F2303">
        <w:rPr>
          <w:rFonts w:ascii="Times New Roman" w:hAnsi="Times New Roman" w:cs="Times New Roman"/>
          <w:sz w:val="24"/>
          <w:szCs w:val="24"/>
        </w:rPr>
        <w:t xml:space="preserve"> show any compelling </w:t>
      </w:r>
      <w:r>
        <w:rPr>
          <w:rFonts w:ascii="Times New Roman" w:hAnsi="Times New Roman" w:cs="Times New Roman"/>
          <w:sz w:val="24"/>
          <w:szCs w:val="24"/>
        </w:rPr>
        <w:t xml:space="preserve">values. Ellagitannins is another polyphenol found in strawberries. </w:t>
      </w:r>
      <w:r w:rsidR="002472DC" w:rsidRPr="008F2303">
        <w:rPr>
          <w:rFonts w:ascii="Times New Roman" w:hAnsi="Times New Roman" w:cs="Times New Roman"/>
          <w:sz w:val="24"/>
          <w:szCs w:val="24"/>
        </w:rPr>
        <w:t>But a study by Pilar</w:t>
      </w:r>
      <w:r>
        <w:rPr>
          <w:rFonts w:ascii="Times New Roman" w:hAnsi="Times New Roman" w:cs="Times New Roman"/>
          <w:sz w:val="24"/>
          <w:szCs w:val="24"/>
        </w:rPr>
        <w:t xml:space="preserve"> Truchado</w:t>
      </w:r>
      <w:r w:rsidR="002472DC" w:rsidRPr="008F2303">
        <w:rPr>
          <w:rFonts w:ascii="Times New Roman" w:hAnsi="Times New Roman" w:cs="Times New Roman"/>
          <w:sz w:val="24"/>
          <w:szCs w:val="24"/>
        </w:rPr>
        <w:t xml:space="preserve">, found that urolithin A and urolithin A glucuronide expressed a high individual variation due to the number of gut microbiota converting </w:t>
      </w:r>
      <w:r w:rsidR="00733D3E">
        <w:rPr>
          <w:rFonts w:ascii="Times New Roman" w:hAnsi="Times New Roman" w:cs="Times New Roman"/>
          <w:sz w:val="24"/>
          <w:szCs w:val="24"/>
        </w:rPr>
        <w:t>ellagic a</w:t>
      </w:r>
      <w:r>
        <w:rPr>
          <w:rFonts w:ascii="Times New Roman" w:hAnsi="Times New Roman" w:cs="Times New Roman"/>
          <w:sz w:val="24"/>
          <w:szCs w:val="24"/>
        </w:rPr>
        <w:t>cid into urolithin A (</w:t>
      </w:r>
      <w:r w:rsidR="00733D3E">
        <w:rPr>
          <w:rFonts w:ascii="Times New Roman" w:hAnsi="Times New Roman" w:cs="Times New Roman"/>
          <w:sz w:val="24"/>
          <w:szCs w:val="24"/>
        </w:rPr>
        <w:t>2011</w:t>
      </w:r>
      <w:r w:rsidR="002472DC" w:rsidRPr="008F2303">
        <w:rPr>
          <w:rFonts w:ascii="Times New Roman" w:hAnsi="Times New Roman" w:cs="Times New Roman"/>
          <w:sz w:val="24"/>
          <w:szCs w:val="24"/>
        </w:rPr>
        <w:t xml:space="preserve">). Urolithin B was also observed to only show in 20% of total population, </w:t>
      </w:r>
      <w:r w:rsidR="002472DC" w:rsidRPr="008F2303">
        <w:rPr>
          <w:rFonts w:ascii="Times New Roman" w:hAnsi="Times New Roman" w:cs="Times New Roman"/>
          <w:sz w:val="24"/>
          <w:szCs w:val="24"/>
        </w:rPr>
        <w:lastRenderedPageBreak/>
        <w:t>which suggests that only a small portion of the population could have the microbiota needed to metabolize e</w:t>
      </w:r>
      <w:r w:rsidR="00733D3E">
        <w:rPr>
          <w:rFonts w:ascii="Times New Roman" w:hAnsi="Times New Roman" w:cs="Times New Roman"/>
          <w:sz w:val="24"/>
          <w:szCs w:val="24"/>
        </w:rPr>
        <w:t>gallic acid into urolithin B. This could be due to the individual host and gut microbiota</w:t>
      </w:r>
      <w:r>
        <w:rPr>
          <w:rFonts w:ascii="Times New Roman" w:hAnsi="Times New Roman" w:cs="Times New Roman"/>
          <w:sz w:val="24"/>
          <w:szCs w:val="24"/>
        </w:rPr>
        <w:t xml:space="preserve"> between people;</w:t>
      </w:r>
      <w:r w:rsidR="002472DC" w:rsidRPr="008F2303">
        <w:rPr>
          <w:rFonts w:ascii="Times New Roman" w:hAnsi="Times New Roman" w:cs="Times New Roman"/>
          <w:sz w:val="24"/>
          <w:szCs w:val="24"/>
        </w:rPr>
        <w:t xml:space="preserve"> there is a high varia</w:t>
      </w:r>
      <w:r>
        <w:rPr>
          <w:rFonts w:ascii="Times New Roman" w:hAnsi="Times New Roman" w:cs="Times New Roman"/>
          <w:sz w:val="24"/>
          <w:szCs w:val="24"/>
        </w:rPr>
        <w:t>bility of gut microbiota among</w:t>
      </w:r>
      <w:r w:rsidR="002472DC" w:rsidRPr="008F2303">
        <w:rPr>
          <w:rFonts w:ascii="Times New Roman" w:hAnsi="Times New Roman" w:cs="Times New Roman"/>
          <w:sz w:val="24"/>
          <w:szCs w:val="24"/>
        </w:rPr>
        <w:t xml:space="preserve"> individual</w:t>
      </w:r>
      <w:r w:rsidR="00485405">
        <w:rPr>
          <w:rFonts w:ascii="Times New Roman" w:hAnsi="Times New Roman" w:cs="Times New Roman"/>
          <w:sz w:val="24"/>
          <w:szCs w:val="24"/>
        </w:rPr>
        <w:t xml:space="preserve"> (Truchado. 2011)</w:t>
      </w:r>
      <w:r w:rsidR="00733D3E">
        <w:rPr>
          <w:rFonts w:ascii="Times New Roman" w:hAnsi="Times New Roman" w:cs="Times New Roman"/>
          <w:sz w:val="24"/>
          <w:szCs w:val="24"/>
        </w:rPr>
        <w:t>.</w:t>
      </w:r>
    </w:p>
    <w:p w14:paraId="5ADAC7AB" w14:textId="77777777" w:rsidR="002472DC" w:rsidRPr="008F2303" w:rsidRDefault="002472DC" w:rsidP="002472DC">
      <w:pPr>
        <w:spacing w:line="480" w:lineRule="auto"/>
        <w:rPr>
          <w:rFonts w:ascii="Times New Roman" w:hAnsi="Times New Roman" w:cs="Times New Roman"/>
          <w:sz w:val="24"/>
          <w:szCs w:val="24"/>
        </w:rPr>
      </w:pPr>
      <w:r w:rsidRPr="008F2303">
        <w:rPr>
          <w:rFonts w:ascii="Times New Roman" w:hAnsi="Times New Roman" w:cs="Times New Roman"/>
          <w:sz w:val="24"/>
          <w:szCs w:val="24"/>
        </w:rPr>
        <w:t xml:space="preserve">A principal component analysis from the </w:t>
      </w:r>
      <w:r w:rsidR="00733D3E">
        <w:rPr>
          <w:rFonts w:ascii="Times New Roman" w:hAnsi="Times New Roman" w:cs="Times New Roman"/>
          <w:sz w:val="24"/>
          <w:szCs w:val="24"/>
        </w:rPr>
        <w:t>32</w:t>
      </w:r>
      <w:r w:rsidRPr="008F2303">
        <w:rPr>
          <w:rFonts w:ascii="Times New Roman" w:hAnsi="Times New Roman" w:cs="Times New Roman"/>
          <w:sz w:val="24"/>
          <w:szCs w:val="24"/>
        </w:rPr>
        <w:t xml:space="preserve"> positively identified polyphenols shows SECO being the most dissimilar between subjects </w:t>
      </w:r>
      <w:r w:rsidR="00485405">
        <w:rPr>
          <w:rFonts w:ascii="Times New Roman" w:hAnsi="Times New Roman" w:cs="Times New Roman"/>
          <w:sz w:val="24"/>
          <w:szCs w:val="24"/>
        </w:rPr>
        <w:t>shown</w:t>
      </w:r>
      <w:r w:rsidRPr="008F2303">
        <w:rPr>
          <w:rFonts w:ascii="Times New Roman" w:hAnsi="Times New Roman" w:cs="Times New Roman"/>
          <w:sz w:val="24"/>
          <w:szCs w:val="24"/>
        </w:rPr>
        <w:t xml:space="preserve"> in the loading side. </w:t>
      </w:r>
    </w:p>
    <w:p w14:paraId="162AD17A" w14:textId="77777777" w:rsidR="002472DC" w:rsidRPr="008F2303" w:rsidRDefault="002472DC" w:rsidP="002472DC">
      <w:pPr>
        <w:pStyle w:val="Heading2"/>
        <w:rPr>
          <w:rFonts w:ascii="Times New Roman" w:hAnsi="Times New Roman" w:cs="Times New Roman"/>
        </w:rPr>
      </w:pPr>
      <w:r w:rsidRPr="008F2303">
        <w:rPr>
          <w:rFonts w:ascii="Times New Roman" w:hAnsi="Times New Roman" w:cs="Times New Roman"/>
        </w:rPr>
        <w:t>Limitations</w:t>
      </w:r>
    </w:p>
    <w:p w14:paraId="03B30473" w14:textId="3B6E0E84" w:rsidR="002472DC" w:rsidRPr="008F2303" w:rsidRDefault="002472DC" w:rsidP="002472DC">
      <w:pPr>
        <w:spacing w:line="480" w:lineRule="auto"/>
        <w:rPr>
          <w:rFonts w:ascii="Times New Roman" w:hAnsi="Times New Roman" w:cs="Times New Roman"/>
          <w:sz w:val="24"/>
          <w:szCs w:val="24"/>
        </w:rPr>
      </w:pPr>
      <w:r w:rsidRPr="008F2303">
        <w:rPr>
          <w:rFonts w:ascii="Times New Roman" w:hAnsi="Times New Roman" w:cs="Times New Roman"/>
          <w:sz w:val="24"/>
          <w:szCs w:val="24"/>
        </w:rPr>
        <w:t>It’s important to note</w:t>
      </w:r>
      <w:r w:rsidR="00F07E2A">
        <w:rPr>
          <w:rFonts w:ascii="Times New Roman" w:hAnsi="Times New Roman" w:cs="Times New Roman"/>
          <w:sz w:val="24"/>
          <w:szCs w:val="24"/>
        </w:rPr>
        <w:t xml:space="preserve"> the limitations of this study; </w:t>
      </w:r>
      <w:r w:rsidRPr="008F2303">
        <w:rPr>
          <w:rFonts w:ascii="Times New Roman" w:hAnsi="Times New Roman" w:cs="Times New Roman"/>
          <w:sz w:val="24"/>
          <w:szCs w:val="24"/>
        </w:rPr>
        <w:t xml:space="preserve">there are several limitations that this study along with other have found when looking into polyphenols and other biomarkers. </w:t>
      </w:r>
      <w:r w:rsidR="00A436F3">
        <w:rPr>
          <w:rFonts w:ascii="Times New Roman" w:hAnsi="Times New Roman" w:cs="Times New Roman"/>
          <w:sz w:val="24"/>
          <w:szCs w:val="24"/>
        </w:rPr>
        <w:t xml:space="preserve">First, </w:t>
      </w:r>
      <w:r w:rsidRPr="008F2303">
        <w:rPr>
          <w:rFonts w:ascii="Times New Roman" w:hAnsi="Times New Roman" w:cs="Times New Roman"/>
          <w:sz w:val="24"/>
          <w:szCs w:val="24"/>
        </w:rPr>
        <w:t xml:space="preserve">most polyphenols are excreted from the body 24 hours after consumption </w:t>
      </w:r>
      <w:r w:rsidR="00985B03" w:rsidRPr="008F2303">
        <w:rPr>
          <w:rFonts w:ascii="Times New Roman" w:hAnsi="Times New Roman" w:cs="Times New Roman"/>
          <w:sz w:val="24"/>
          <w:szCs w:val="24"/>
        </w:rPr>
        <w:fldChar w:fldCharType="begin"/>
      </w:r>
      <w:r w:rsidRPr="008F2303">
        <w:rPr>
          <w:rFonts w:ascii="Times New Roman" w:hAnsi="Times New Roman" w:cs="Times New Roman"/>
          <w:sz w:val="24"/>
          <w:szCs w:val="24"/>
        </w:rPr>
        <w:instrText xml:space="preserve"> ADDIN ZOTERO_ITEM CSL_CITATION {"citationID":"Bjs1rFJC","properties":{"formattedCitation":"(Manach et al. 2005)","plainCitation":"(Manach et al. 2005)"},"citationItems":[{"id":49,"uris":["http://zotero.org/users/local/lchklq0F/items/EP7XQQ57"],"uri":["http://zotero.org/users/local/lchklq0F/items/EP7XQQ57"],"itemData":{"id":49,"type":"article-journal","title":"Bioavailability and bioefficacy of polyphenols in humans. I. Review of 97 bioavailability studies","container-title":"The American Journal of Clinical Nutrition","page":"230S-242S","volume":"81","issue":"1","source":"ajcn.nutrition.org","abstract":"Polyphenols are abundant micronutrients in our diet, and evidence for their role in the prevention of degenerative diseases is emerging. Bioavailability differs greatly from one polyphenol to another, so that the most abundant polyphenols in our diet are not necessarily those leading to the highest concentrations of active metabolites in target tissues. Mean values for the maximal plasma concentration, the time to reach the maximal plasma concentration, the area under the plasma concentration-time curve, the elimination half-life, and the relative urinary excretion were calculated for 18 major polyphenols. We used data from 97 studies that investigated the kinetics and extent of polyphenol absorption among adults, after ingestion of a single dose of polyphenol provided as pure compound, plant extract, or whole food/beverage. The metabolites present in blood, resulting from digestive and hepatic activity, usually differ from the native compounds. The nature of the known metabolites is described when data are available. The plasma concentrations of total metabolites ranged from 0 to 4 μmol/L with an intake of 50 mg aglycone equivalents, and the relative urinary excretion ranged from 0.3% to 43% of the ingested dose, depending on the polyphenol. Gallic acid and isoflavones are the most well-absorbed polyphenols, followed by catechins, flavanones, and quercetin glucosides, but with different kinetics. The least well-absorbed polyphenols are the proanthocyanidins, the galloylated tea catechins, and the anthocyanins. Data are still too limited for assessment of hydroxycinnamic acids and other polyphenols. These data may be useful for the design and interpretation of intervention studies investigating the health effects of polyphenols.","ISSN":"0002-9165, 1938-3207","note":"PMID: 15640486","journalAbbreviation":"Am J Clin Nutr","language":"en","author":[{"family":"Manach","given":"Claudine"},{"family":"Williamson","given":"Gary"},{"family":"Morand","given":"Christine"},{"family":"Scalbert","given":"Augustin"},{"family":"Rémésy","given":"Christian"}],"issued":{"date-parts":[["2005",1,1]]},"PMID":"15640486"}}],"schema":"https://github.com/citation-style-language/schema/raw/master/csl-citation.json"} </w:instrText>
      </w:r>
      <w:r w:rsidR="00985B03" w:rsidRPr="008F2303">
        <w:rPr>
          <w:rFonts w:ascii="Times New Roman" w:hAnsi="Times New Roman" w:cs="Times New Roman"/>
          <w:sz w:val="24"/>
          <w:szCs w:val="24"/>
        </w:rPr>
        <w:fldChar w:fldCharType="separate"/>
      </w:r>
      <w:r w:rsidRPr="008F2303">
        <w:rPr>
          <w:rFonts w:ascii="Times New Roman" w:hAnsi="Times New Roman" w:cs="Times New Roman"/>
          <w:sz w:val="24"/>
        </w:rPr>
        <w:t>(Manach et al. 2005)</w:t>
      </w:r>
      <w:r w:rsidR="00985B03" w:rsidRPr="008F2303">
        <w:rPr>
          <w:rFonts w:ascii="Times New Roman" w:hAnsi="Times New Roman" w:cs="Times New Roman"/>
          <w:sz w:val="24"/>
          <w:szCs w:val="24"/>
        </w:rPr>
        <w:fldChar w:fldCharType="end"/>
      </w:r>
      <w:r w:rsidR="00A436F3">
        <w:rPr>
          <w:rFonts w:ascii="Times New Roman" w:hAnsi="Times New Roman" w:cs="Times New Roman"/>
          <w:sz w:val="24"/>
          <w:szCs w:val="24"/>
        </w:rPr>
        <w:t>.</w:t>
      </w:r>
      <w:r w:rsidRPr="008F2303">
        <w:rPr>
          <w:rFonts w:ascii="Times New Roman" w:hAnsi="Times New Roman" w:cs="Times New Roman"/>
          <w:sz w:val="24"/>
          <w:szCs w:val="24"/>
        </w:rPr>
        <w:t xml:space="preserve"> DHQs were filled out according to what</w:t>
      </w:r>
      <w:r w:rsidR="00A436F3">
        <w:rPr>
          <w:rFonts w:ascii="Times New Roman" w:hAnsi="Times New Roman" w:cs="Times New Roman"/>
          <w:sz w:val="24"/>
          <w:szCs w:val="24"/>
        </w:rPr>
        <w:t xml:space="preserve"> subject</w:t>
      </w:r>
      <w:r w:rsidRPr="008F2303">
        <w:rPr>
          <w:rFonts w:ascii="Times New Roman" w:hAnsi="Times New Roman" w:cs="Times New Roman"/>
          <w:sz w:val="24"/>
          <w:szCs w:val="24"/>
        </w:rPr>
        <w:t xml:space="preserve"> ate within a 3 week period, while urine was collected </w:t>
      </w:r>
      <w:r w:rsidR="00A436F3">
        <w:rPr>
          <w:rFonts w:ascii="Times New Roman" w:hAnsi="Times New Roman" w:cs="Times New Roman"/>
          <w:sz w:val="24"/>
          <w:szCs w:val="24"/>
        </w:rPr>
        <w:t xml:space="preserve">for </w:t>
      </w:r>
      <w:r w:rsidRPr="008F2303">
        <w:rPr>
          <w:rFonts w:ascii="Times New Roman" w:hAnsi="Times New Roman" w:cs="Times New Roman"/>
          <w:sz w:val="24"/>
          <w:szCs w:val="24"/>
        </w:rPr>
        <w:t>only 24 hours before visits.</w:t>
      </w:r>
    </w:p>
    <w:p w14:paraId="05BE5C10" w14:textId="5F18CADD" w:rsidR="002472DC" w:rsidRPr="008F2303" w:rsidRDefault="002472DC" w:rsidP="002472DC">
      <w:pPr>
        <w:spacing w:line="480" w:lineRule="auto"/>
        <w:rPr>
          <w:rFonts w:ascii="Times New Roman" w:hAnsi="Times New Roman" w:cs="Times New Roman"/>
          <w:sz w:val="24"/>
          <w:szCs w:val="24"/>
        </w:rPr>
      </w:pPr>
      <w:r w:rsidRPr="008F2303">
        <w:rPr>
          <w:rFonts w:ascii="Times New Roman" w:hAnsi="Times New Roman" w:cs="Times New Roman"/>
          <w:sz w:val="24"/>
          <w:szCs w:val="24"/>
        </w:rPr>
        <w:t>This study also looked at polyphenols and it was only the polyphenols that showed a correlation value. Also</w:t>
      </w:r>
      <w:r w:rsidR="00A436F3">
        <w:rPr>
          <w:rFonts w:ascii="Times New Roman" w:hAnsi="Times New Roman" w:cs="Times New Roman"/>
          <w:sz w:val="24"/>
          <w:szCs w:val="24"/>
        </w:rPr>
        <w:t>,</w:t>
      </w:r>
      <w:r w:rsidRPr="008F2303">
        <w:rPr>
          <w:rFonts w:ascii="Times New Roman" w:hAnsi="Times New Roman" w:cs="Times New Roman"/>
          <w:sz w:val="24"/>
          <w:szCs w:val="24"/>
        </w:rPr>
        <w:t xml:space="preserve"> out of the &gt;500 polyphenols that were looked for</w:t>
      </w:r>
      <w:r w:rsidR="00A436F3">
        <w:rPr>
          <w:rFonts w:ascii="Times New Roman" w:hAnsi="Times New Roman" w:cs="Times New Roman"/>
          <w:sz w:val="24"/>
          <w:szCs w:val="24"/>
        </w:rPr>
        <w:t>,</w:t>
      </w:r>
      <w:r w:rsidRPr="008F2303">
        <w:rPr>
          <w:rFonts w:ascii="Times New Roman" w:hAnsi="Times New Roman" w:cs="Times New Roman"/>
          <w:sz w:val="24"/>
          <w:szCs w:val="24"/>
        </w:rPr>
        <w:t xml:space="preserve"> only 65 polyphenols were confidently identified</w:t>
      </w:r>
      <w:r w:rsidR="00485405">
        <w:rPr>
          <w:rFonts w:ascii="Times New Roman" w:hAnsi="Times New Roman" w:cs="Times New Roman"/>
          <w:sz w:val="24"/>
          <w:szCs w:val="24"/>
        </w:rPr>
        <w:t xml:space="preserve"> due to the MS-MS data and retention times</w:t>
      </w:r>
      <w:r w:rsidRPr="008F2303">
        <w:rPr>
          <w:rFonts w:ascii="Times New Roman" w:hAnsi="Times New Roman" w:cs="Times New Roman"/>
          <w:sz w:val="24"/>
          <w:szCs w:val="24"/>
        </w:rPr>
        <w:t xml:space="preserve">. </w:t>
      </w:r>
    </w:p>
    <w:p w14:paraId="72DE92B3" w14:textId="44828AEF" w:rsidR="002472DC" w:rsidRPr="008F2303" w:rsidRDefault="005554B0" w:rsidP="002472DC">
      <w:pPr>
        <w:spacing w:line="480" w:lineRule="auto"/>
        <w:rPr>
          <w:rFonts w:ascii="Times New Roman" w:hAnsi="Times New Roman" w:cs="Times New Roman"/>
          <w:sz w:val="24"/>
          <w:szCs w:val="24"/>
        </w:rPr>
      </w:pPr>
      <w:r>
        <w:rPr>
          <w:rFonts w:ascii="Times New Roman" w:hAnsi="Times New Roman" w:cs="Times New Roman"/>
          <w:sz w:val="24"/>
          <w:szCs w:val="24"/>
        </w:rPr>
        <w:t>The di</w:t>
      </w:r>
      <w:r w:rsidR="00A436F3">
        <w:rPr>
          <w:rFonts w:ascii="Times New Roman" w:hAnsi="Times New Roman" w:cs="Times New Roman"/>
          <w:sz w:val="24"/>
          <w:szCs w:val="24"/>
        </w:rPr>
        <w:t xml:space="preserve">fferent microbiota found in </w:t>
      </w:r>
      <w:r>
        <w:rPr>
          <w:rFonts w:ascii="Times New Roman" w:hAnsi="Times New Roman" w:cs="Times New Roman"/>
          <w:sz w:val="24"/>
          <w:szCs w:val="24"/>
        </w:rPr>
        <w:t xml:space="preserve">each individual </w:t>
      </w:r>
      <w:r w:rsidR="002472DC" w:rsidRPr="008F2303">
        <w:rPr>
          <w:rFonts w:ascii="Times New Roman" w:hAnsi="Times New Roman" w:cs="Times New Roman"/>
          <w:sz w:val="24"/>
          <w:szCs w:val="24"/>
        </w:rPr>
        <w:t xml:space="preserve">is also a limitation, unfortunately not all the individuals contain the same gut microbiota that covert certain polyphenols to the same product. </w:t>
      </w:r>
    </w:p>
    <w:p w14:paraId="5FAEC267" w14:textId="77777777" w:rsidR="00EB49DF" w:rsidRPr="00EB49DF" w:rsidRDefault="002472DC" w:rsidP="00EB49DF">
      <w:pPr>
        <w:pStyle w:val="Heading2"/>
        <w:rPr>
          <w:rFonts w:ascii="Times New Roman" w:hAnsi="Times New Roman" w:cs="Times New Roman"/>
        </w:rPr>
      </w:pPr>
      <w:r w:rsidRPr="00EB49DF">
        <w:rPr>
          <w:rFonts w:ascii="Times New Roman" w:hAnsi="Times New Roman" w:cs="Times New Roman"/>
        </w:rPr>
        <w:t>Conclusion</w:t>
      </w:r>
    </w:p>
    <w:p w14:paraId="4E64E07A" w14:textId="173EC1ED" w:rsidR="002472DC" w:rsidRPr="008F2303" w:rsidRDefault="00A436F3" w:rsidP="002472DC">
      <w:pPr>
        <w:spacing w:line="480" w:lineRule="auto"/>
        <w:rPr>
          <w:rFonts w:ascii="Times New Roman" w:hAnsi="Times New Roman" w:cs="Times New Roman"/>
          <w:sz w:val="24"/>
          <w:szCs w:val="24"/>
        </w:rPr>
      </w:pPr>
      <w:r>
        <w:rPr>
          <w:rFonts w:ascii="Times New Roman" w:hAnsi="Times New Roman" w:cs="Times New Roman"/>
          <w:sz w:val="24"/>
          <w:szCs w:val="24"/>
        </w:rPr>
        <w:t>Mass spectrometry</w:t>
      </w:r>
      <w:r w:rsidR="00B14602">
        <w:rPr>
          <w:rFonts w:ascii="Times New Roman" w:hAnsi="Times New Roman" w:cs="Times New Roman"/>
          <w:sz w:val="24"/>
          <w:szCs w:val="24"/>
        </w:rPr>
        <w:t xml:space="preserve"> provides</w:t>
      </w:r>
      <w:r w:rsidR="00E448EB" w:rsidRPr="008F2303">
        <w:rPr>
          <w:rFonts w:ascii="Times New Roman" w:hAnsi="Times New Roman" w:cs="Times New Roman"/>
          <w:sz w:val="24"/>
          <w:szCs w:val="24"/>
        </w:rPr>
        <w:t xml:space="preserve"> advantages</w:t>
      </w:r>
      <w:r w:rsidR="00B14602">
        <w:rPr>
          <w:rFonts w:ascii="Times New Roman" w:hAnsi="Times New Roman" w:cs="Times New Roman"/>
          <w:sz w:val="24"/>
          <w:szCs w:val="24"/>
        </w:rPr>
        <w:t>,</w:t>
      </w:r>
      <w:r w:rsidR="009F0DAA">
        <w:rPr>
          <w:rFonts w:ascii="Times New Roman" w:hAnsi="Times New Roman" w:cs="Times New Roman"/>
          <w:sz w:val="24"/>
          <w:szCs w:val="24"/>
        </w:rPr>
        <w:t xml:space="preserve"> </w:t>
      </w:r>
      <w:r>
        <w:rPr>
          <w:rFonts w:ascii="Times New Roman" w:hAnsi="Times New Roman" w:cs="Times New Roman"/>
          <w:sz w:val="24"/>
          <w:szCs w:val="24"/>
        </w:rPr>
        <w:t xml:space="preserve">used </w:t>
      </w:r>
      <w:r w:rsidR="00E448EB" w:rsidRPr="008F2303">
        <w:rPr>
          <w:rFonts w:ascii="Times New Roman" w:hAnsi="Times New Roman" w:cs="Times New Roman"/>
          <w:sz w:val="24"/>
          <w:szCs w:val="24"/>
        </w:rPr>
        <w:t xml:space="preserve">along with databases such as Phenol-Explorer and METLIN to better </w:t>
      </w:r>
      <w:r w:rsidR="005554B0" w:rsidRPr="008F2303">
        <w:rPr>
          <w:rFonts w:ascii="Times New Roman" w:hAnsi="Times New Roman" w:cs="Times New Roman"/>
          <w:sz w:val="24"/>
          <w:szCs w:val="24"/>
        </w:rPr>
        <w:t>assess</w:t>
      </w:r>
      <w:r w:rsidR="00E448EB" w:rsidRPr="008F2303">
        <w:rPr>
          <w:rFonts w:ascii="Times New Roman" w:hAnsi="Times New Roman" w:cs="Times New Roman"/>
          <w:sz w:val="24"/>
          <w:szCs w:val="24"/>
        </w:rPr>
        <w:t xml:space="preserve"> the benefits of incorporating certain polypheno</w:t>
      </w:r>
      <w:r w:rsidR="00B14602">
        <w:rPr>
          <w:rFonts w:ascii="Times New Roman" w:hAnsi="Times New Roman" w:cs="Times New Roman"/>
          <w:sz w:val="24"/>
          <w:szCs w:val="24"/>
        </w:rPr>
        <w:t xml:space="preserve">ls to prevent chronic diseases. </w:t>
      </w:r>
      <w:r w:rsidR="00986641" w:rsidRPr="008F2303">
        <w:rPr>
          <w:rFonts w:ascii="Times New Roman" w:hAnsi="Times New Roman" w:cs="Times New Roman"/>
          <w:sz w:val="24"/>
          <w:szCs w:val="24"/>
        </w:rPr>
        <w:t>Ur</w:t>
      </w:r>
      <w:r>
        <w:rPr>
          <w:rFonts w:ascii="Times New Roman" w:hAnsi="Times New Roman" w:cs="Times New Roman"/>
          <w:sz w:val="24"/>
          <w:szCs w:val="24"/>
        </w:rPr>
        <w:t>ine analysis can make a strong</w:t>
      </w:r>
      <w:r w:rsidR="00986641" w:rsidRPr="008F2303">
        <w:rPr>
          <w:rFonts w:ascii="Times New Roman" w:hAnsi="Times New Roman" w:cs="Times New Roman"/>
          <w:sz w:val="24"/>
          <w:szCs w:val="24"/>
        </w:rPr>
        <w:t xml:space="preserve"> impact, narrowing down not only what foods but what polyphenols can lower </w:t>
      </w:r>
      <w:r w:rsidR="00986641">
        <w:rPr>
          <w:rFonts w:ascii="Times New Roman" w:hAnsi="Times New Roman" w:cs="Times New Roman"/>
          <w:sz w:val="24"/>
          <w:szCs w:val="24"/>
        </w:rPr>
        <w:t xml:space="preserve">certain diseases. </w:t>
      </w:r>
    </w:p>
    <w:p w14:paraId="0F049A37" w14:textId="77777777" w:rsidR="002472DC" w:rsidRPr="008F2303" w:rsidRDefault="002472DC" w:rsidP="002472DC">
      <w:pPr>
        <w:pStyle w:val="Heading1"/>
        <w:rPr>
          <w:rFonts w:ascii="Times New Roman" w:hAnsi="Times New Roman" w:cs="Times New Roman"/>
        </w:rPr>
      </w:pPr>
      <w:r w:rsidRPr="008F2303">
        <w:rPr>
          <w:rFonts w:ascii="Times New Roman" w:hAnsi="Times New Roman" w:cs="Times New Roman"/>
        </w:rPr>
        <w:lastRenderedPageBreak/>
        <w:t>Acknowledgements</w:t>
      </w:r>
    </w:p>
    <w:p w14:paraId="3DA15616" w14:textId="40B0B9FF" w:rsidR="0025270F" w:rsidRDefault="002472DC" w:rsidP="005B08FA">
      <w:pPr>
        <w:spacing w:line="480" w:lineRule="auto"/>
        <w:rPr>
          <w:rFonts w:ascii="Times New Roman" w:hAnsi="Times New Roman" w:cs="Times New Roman"/>
          <w:sz w:val="24"/>
          <w:szCs w:val="24"/>
        </w:rPr>
      </w:pPr>
      <w:r w:rsidRPr="008F2303">
        <w:rPr>
          <w:rFonts w:ascii="Times New Roman" w:hAnsi="Times New Roman" w:cs="Times New Roman"/>
          <w:sz w:val="24"/>
          <w:szCs w:val="24"/>
        </w:rPr>
        <w:t xml:space="preserve">Special thanks to Fred Stevens, Jaewoo Choi, Sandra </w:t>
      </w:r>
      <w:r w:rsidR="00A436F3">
        <w:rPr>
          <w:rFonts w:ascii="Times New Roman" w:hAnsi="Times New Roman" w:cs="Times New Roman"/>
          <w:sz w:val="24"/>
          <w:szCs w:val="24"/>
        </w:rPr>
        <w:t>Uesegui, Rachel Hahn, and Gerd B</w:t>
      </w:r>
      <w:r w:rsidRPr="008F2303">
        <w:rPr>
          <w:rFonts w:ascii="Times New Roman" w:hAnsi="Times New Roman" w:cs="Times New Roman"/>
          <w:sz w:val="24"/>
          <w:szCs w:val="24"/>
        </w:rPr>
        <w:t xml:space="preserve">obe for aiding in proper lab techniques and my project. Multicultural Scholars Program for its </w:t>
      </w:r>
      <w:r w:rsidR="009F0DAA">
        <w:rPr>
          <w:rFonts w:ascii="Times New Roman" w:hAnsi="Times New Roman" w:cs="Times New Roman"/>
          <w:sz w:val="24"/>
          <w:szCs w:val="24"/>
        </w:rPr>
        <w:t>mentorship and funding</w:t>
      </w:r>
      <w:r w:rsidR="006A6B24">
        <w:rPr>
          <w:rFonts w:ascii="Times New Roman" w:hAnsi="Times New Roman" w:cs="Times New Roman"/>
          <w:sz w:val="24"/>
          <w:szCs w:val="24"/>
        </w:rPr>
        <w:t>. Wanda Cra</w:t>
      </w:r>
      <w:r w:rsidRPr="008F2303">
        <w:rPr>
          <w:rFonts w:ascii="Times New Roman" w:hAnsi="Times New Roman" w:cs="Times New Roman"/>
          <w:sz w:val="24"/>
          <w:szCs w:val="24"/>
        </w:rPr>
        <w:t xml:space="preserve">nnell and Kate Field for their guidance and advising. </w:t>
      </w:r>
      <w:r w:rsidR="005B08FA">
        <w:rPr>
          <w:rFonts w:ascii="Times New Roman" w:hAnsi="Times New Roman" w:cs="Times New Roman"/>
          <w:sz w:val="24"/>
          <w:szCs w:val="24"/>
        </w:rPr>
        <w:br/>
      </w:r>
    </w:p>
    <w:p w14:paraId="5DA26F9F" w14:textId="77777777" w:rsidR="00B14602" w:rsidRDefault="00B14602" w:rsidP="005B08FA">
      <w:pPr>
        <w:spacing w:line="480" w:lineRule="auto"/>
        <w:rPr>
          <w:rFonts w:ascii="Times New Roman" w:hAnsi="Times New Roman" w:cs="Times New Roman"/>
          <w:sz w:val="24"/>
          <w:szCs w:val="24"/>
        </w:rPr>
      </w:pPr>
    </w:p>
    <w:p w14:paraId="3BA10E63" w14:textId="77777777" w:rsidR="00B14602" w:rsidRDefault="00B14602" w:rsidP="005B08FA">
      <w:pPr>
        <w:spacing w:line="480" w:lineRule="auto"/>
        <w:rPr>
          <w:rFonts w:ascii="Times New Roman" w:hAnsi="Times New Roman" w:cs="Times New Roman"/>
          <w:sz w:val="24"/>
          <w:szCs w:val="24"/>
        </w:rPr>
      </w:pPr>
    </w:p>
    <w:p w14:paraId="21F3B1B1" w14:textId="77777777" w:rsidR="00D410FE" w:rsidRDefault="00D410FE" w:rsidP="005B08FA">
      <w:pPr>
        <w:spacing w:line="480" w:lineRule="auto"/>
        <w:rPr>
          <w:rFonts w:ascii="Times New Roman" w:hAnsi="Times New Roman" w:cs="Times New Roman"/>
          <w:sz w:val="24"/>
          <w:szCs w:val="24"/>
        </w:rPr>
      </w:pPr>
    </w:p>
    <w:p w14:paraId="1CF4A5F3" w14:textId="77777777" w:rsidR="00D410FE" w:rsidRDefault="00D410FE" w:rsidP="005B08FA">
      <w:pPr>
        <w:spacing w:line="480" w:lineRule="auto"/>
        <w:rPr>
          <w:rFonts w:ascii="Times New Roman" w:hAnsi="Times New Roman" w:cs="Times New Roman"/>
          <w:sz w:val="24"/>
          <w:szCs w:val="24"/>
        </w:rPr>
      </w:pPr>
    </w:p>
    <w:p w14:paraId="708F1C2A" w14:textId="77777777" w:rsidR="00D410FE" w:rsidRDefault="00D410FE" w:rsidP="005B08FA">
      <w:pPr>
        <w:spacing w:line="480" w:lineRule="auto"/>
        <w:rPr>
          <w:rFonts w:ascii="Times New Roman" w:hAnsi="Times New Roman" w:cs="Times New Roman"/>
          <w:sz w:val="24"/>
          <w:szCs w:val="24"/>
        </w:rPr>
      </w:pPr>
    </w:p>
    <w:p w14:paraId="3D385CA3" w14:textId="77777777" w:rsidR="00D410FE" w:rsidRDefault="00D410FE" w:rsidP="005B08FA">
      <w:pPr>
        <w:spacing w:line="480" w:lineRule="auto"/>
        <w:rPr>
          <w:rFonts w:ascii="Times New Roman" w:hAnsi="Times New Roman" w:cs="Times New Roman"/>
          <w:sz w:val="24"/>
          <w:szCs w:val="24"/>
        </w:rPr>
      </w:pPr>
    </w:p>
    <w:p w14:paraId="18A63829" w14:textId="77777777" w:rsidR="00C033EC" w:rsidRDefault="00C033EC" w:rsidP="005B08FA">
      <w:pPr>
        <w:spacing w:line="480" w:lineRule="auto"/>
        <w:rPr>
          <w:rFonts w:ascii="Times New Roman" w:hAnsi="Times New Roman" w:cs="Times New Roman"/>
          <w:sz w:val="24"/>
          <w:szCs w:val="24"/>
        </w:rPr>
      </w:pPr>
    </w:p>
    <w:p w14:paraId="3BC5462D" w14:textId="77777777" w:rsidR="00C033EC" w:rsidRDefault="00C033EC" w:rsidP="005B08FA">
      <w:pPr>
        <w:spacing w:line="480" w:lineRule="auto"/>
        <w:rPr>
          <w:rFonts w:ascii="Times New Roman" w:hAnsi="Times New Roman" w:cs="Times New Roman"/>
          <w:sz w:val="24"/>
          <w:szCs w:val="24"/>
        </w:rPr>
      </w:pPr>
    </w:p>
    <w:p w14:paraId="1A21F88D" w14:textId="77777777" w:rsidR="00C033EC" w:rsidRDefault="00C033EC" w:rsidP="005B08FA">
      <w:pPr>
        <w:spacing w:line="480" w:lineRule="auto"/>
        <w:rPr>
          <w:rFonts w:ascii="Times New Roman" w:hAnsi="Times New Roman" w:cs="Times New Roman"/>
          <w:sz w:val="24"/>
          <w:szCs w:val="24"/>
        </w:rPr>
      </w:pPr>
    </w:p>
    <w:p w14:paraId="244908A6" w14:textId="77777777" w:rsidR="00C033EC" w:rsidRDefault="00C033EC" w:rsidP="005B08FA">
      <w:pPr>
        <w:spacing w:line="480" w:lineRule="auto"/>
        <w:rPr>
          <w:rFonts w:ascii="Times New Roman" w:hAnsi="Times New Roman" w:cs="Times New Roman"/>
          <w:sz w:val="24"/>
          <w:szCs w:val="24"/>
        </w:rPr>
      </w:pPr>
    </w:p>
    <w:p w14:paraId="3646A9EA" w14:textId="77777777" w:rsidR="00D410FE" w:rsidRDefault="00D410FE" w:rsidP="005B08FA">
      <w:pPr>
        <w:spacing w:line="480" w:lineRule="auto"/>
        <w:rPr>
          <w:rFonts w:ascii="Times New Roman" w:hAnsi="Times New Roman" w:cs="Times New Roman"/>
          <w:sz w:val="24"/>
          <w:szCs w:val="24"/>
        </w:rPr>
      </w:pPr>
    </w:p>
    <w:p w14:paraId="4FF14189" w14:textId="77777777" w:rsidR="00D410FE" w:rsidRPr="005B08FA" w:rsidRDefault="00D410FE" w:rsidP="005B08FA">
      <w:pPr>
        <w:spacing w:line="480" w:lineRule="auto"/>
        <w:rPr>
          <w:rFonts w:ascii="Times New Roman" w:hAnsi="Times New Roman" w:cs="Times New Roman"/>
          <w:sz w:val="24"/>
          <w:szCs w:val="24"/>
        </w:rPr>
      </w:pPr>
    </w:p>
    <w:p w14:paraId="71705D62" w14:textId="77777777" w:rsidR="00185AF4" w:rsidRPr="008F2303" w:rsidRDefault="00185AF4" w:rsidP="00185AF4">
      <w:pPr>
        <w:pStyle w:val="Heading1"/>
        <w:rPr>
          <w:rFonts w:ascii="Times New Roman" w:hAnsi="Times New Roman" w:cs="Times New Roman"/>
        </w:rPr>
      </w:pPr>
      <w:r w:rsidRPr="008F2303">
        <w:rPr>
          <w:rFonts w:ascii="Times New Roman" w:hAnsi="Times New Roman" w:cs="Times New Roman"/>
        </w:rPr>
        <w:lastRenderedPageBreak/>
        <w:t>References</w:t>
      </w:r>
    </w:p>
    <w:p w14:paraId="7EBB7F2B" w14:textId="77777777" w:rsidR="0092242E" w:rsidRPr="0092242E" w:rsidRDefault="00606644" w:rsidP="005B08FA">
      <w:pPr>
        <w:pStyle w:val="Heading1"/>
        <w:shd w:val="clear" w:color="auto" w:fill="FFFFFF"/>
        <w:spacing w:before="90" w:after="90" w:line="270" w:lineRule="atLeast"/>
        <w:ind w:left="720" w:hanging="720"/>
        <w:rPr>
          <w:rFonts w:ascii="Times New Roman" w:eastAsiaTheme="minorHAnsi" w:hAnsi="Times New Roman" w:cs="Times New Roman"/>
          <w:color w:val="auto"/>
          <w:sz w:val="24"/>
          <w:szCs w:val="22"/>
        </w:rPr>
      </w:pPr>
      <w:hyperlink r:id="rId23" w:history="1">
        <w:r w:rsidR="0092242E" w:rsidRPr="0092242E">
          <w:rPr>
            <w:rFonts w:ascii="Times New Roman" w:eastAsiaTheme="minorHAnsi" w:hAnsi="Times New Roman" w:cs="Times New Roman"/>
            <w:color w:val="auto"/>
            <w:sz w:val="24"/>
            <w:szCs w:val="22"/>
          </w:rPr>
          <w:t>Delman DM</w:t>
        </w:r>
      </w:hyperlink>
      <w:r w:rsidR="0092242E" w:rsidRPr="0092242E">
        <w:rPr>
          <w:rFonts w:ascii="Times New Roman" w:eastAsiaTheme="minorHAnsi" w:hAnsi="Times New Roman" w:cs="Times New Roman"/>
          <w:color w:val="auto"/>
          <w:sz w:val="24"/>
          <w:szCs w:val="22"/>
        </w:rPr>
        <w:t>, </w:t>
      </w:r>
      <w:hyperlink r:id="rId24" w:history="1">
        <w:r w:rsidR="0092242E" w:rsidRPr="0092242E">
          <w:rPr>
            <w:rFonts w:ascii="Times New Roman" w:eastAsiaTheme="minorHAnsi" w:hAnsi="Times New Roman" w:cs="Times New Roman"/>
            <w:color w:val="auto"/>
            <w:sz w:val="24"/>
            <w:szCs w:val="22"/>
          </w:rPr>
          <w:t>Fabian CJ</w:t>
        </w:r>
      </w:hyperlink>
      <w:r w:rsidR="0092242E" w:rsidRPr="0092242E">
        <w:rPr>
          <w:rFonts w:ascii="Times New Roman" w:eastAsiaTheme="minorHAnsi" w:hAnsi="Times New Roman" w:cs="Times New Roman"/>
          <w:color w:val="auto"/>
          <w:sz w:val="24"/>
          <w:szCs w:val="22"/>
        </w:rPr>
        <w:t>, </w:t>
      </w:r>
      <w:hyperlink r:id="rId25" w:history="1">
        <w:r w:rsidR="0092242E" w:rsidRPr="0092242E">
          <w:rPr>
            <w:rFonts w:ascii="Times New Roman" w:eastAsiaTheme="minorHAnsi" w:hAnsi="Times New Roman" w:cs="Times New Roman"/>
            <w:color w:val="auto"/>
            <w:sz w:val="24"/>
            <w:szCs w:val="22"/>
          </w:rPr>
          <w:t>Kimler BF</w:t>
        </w:r>
      </w:hyperlink>
      <w:r w:rsidR="0092242E" w:rsidRPr="0092242E">
        <w:rPr>
          <w:rFonts w:ascii="Times New Roman" w:eastAsiaTheme="minorHAnsi" w:hAnsi="Times New Roman" w:cs="Times New Roman"/>
          <w:color w:val="auto"/>
          <w:sz w:val="24"/>
          <w:szCs w:val="22"/>
        </w:rPr>
        <w:t>, </w:t>
      </w:r>
      <w:hyperlink r:id="rId26" w:history="1">
        <w:r w:rsidR="0092242E" w:rsidRPr="0092242E">
          <w:rPr>
            <w:rFonts w:ascii="Times New Roman" w:eastAsiaTheme="minorHAnsi" w:hAnsi="Times New Roman" w:cs="Times New Roman"/>
            <w:color w:val="auto"/>
            <w:sz w:val="24"/>
            <w:szCs w:val="22"/>
          </w:rPr>
          <w:t>Yeh H</w:t>
        </w:r>
      </w:hyperlink>
      <w:r w:rsidR="0092242E" w:rsidRPr="0092242E">
        <w:rPr>
          <w:rFonts w:ascii="Times New Roman" w:eastAsiaTheme="minorHAnsi" w:hAnsi="Times New Roman" w:cs="Times New Roman"/>
          <w:color w:val="auto"/>
          <w:sz w:val="24"/>
          <w:szCs w:val="22"/>
        </w:rPr>
        <w:t>, </w:t>
      </w:r>
      <w:hyperlink r:id="rId27" w:history="1">
        <w:r w:rsidR="0092242E" w:rsidRPr="0092242E">
          <w:rPr>
            <w:rFonts w:ascii="Times New Roman" w:eastAsiaTheme="minorHAnsi" w:hAnsi="Times New Roman" w:cs="Times New Roman"/>
            <w:color w:val="auto"/>
            <w:sz w:val="24"/>
            <w:szCs w:val="22"/>
          </w:rPr>
          <w:t>Petroff BK</w:t>
        </w:r>
      </w:hyperlink>
      <w:r w:rsidR="0092242E" w:rsidRPr="0092242E">
        <w:rPr>
          <w:rFonts w:ascii="Times New Roman" w:eastAsiaTheme="minorHAnsi" w:hAnsi="Times New Roman" w:cs="Times New Roman"/>
          <w:color w:val="auto"/>
          <w:sz w:val="24"/>
          <w:szCs w:val="22"/>
        </w:rPr>
        <w:t>.2015. “Effects of Flaxseed Lignan Secoisolariciresinol Diglucosideon Preneoplastic Biomarkers of Cancer Progression in a Model of Simultaneous Breast and Ovarian Cancer Development</w:t>
      </w:r>
      <w:r w:rsidR="0092242E">
        <w:rPr>
          <w:rFonts w:ascii="Times New Roman" w:eastAsiaTheme="minorHAnsi" w:hAnsi="Times New Roman" w:cs="Times New Roman"/>
          <w:color w:val="auto"/>
          <w:sz w:val="24"/>
          <w:szCs w:val="22"/>
        </w:rPr>
        <w:t xml:space="preserve">.” Nutrition and Cancer Journal 67(5):857-864. </w:t>
      </w:r>
    </w:p>
    <w:p w14:paraId="07372B4E" w14:textId="3136E800" w:rsidR="006A6B24" w:rsidRPr="006A6B24" w:rsidRDefault="00985B03" w:rsidP="006A6B24">
      <w:pPr>
        <w:pStyle w:val="Bibliography"/>
        <w:rPr>
          <w:rFonts w:ascii="Times New Roman" w:hAnsi="Times New Roman" w:cs="Times New Roman"/>
          <w:sz w:val="24"/>
        </w:rPr>
      </w:pPr>
      <w:r w:rsidRPr="00733D3E">
        <w:rPr>
          <w:rFonts w:ascii="Times New Roman" w:hAnsi="Times New Roman" w:cs="Times New Roman"/>
          <w:sz w:val="24"/>
        </w:rPr>
        <w:fldChar w:fldCharType="begin"/>
      </w:r>
      <w:r w:rsidR="00185AF4" w:rsidRPr="00733D3E">
        <w:rPr>
          <w:rFonts w:ascii="Times New Roman" w:hAnsi="Times New Roman" w:cs="Times New Roman"/>
          <w:sz w:val="24"/>
        </w:rPr>
        <w:instrText xml:space="preserve"> ADDIN ZOTERO_BIBL {"custom":[]} CSL_BIBLIOGRAPHY </w:instrText>
      </w:r>
      <w:r w:rsidRPr="00733D3E">
        <w:rPr>
          <w:rFonts w:ascii="Times New Roman" w:hAnsi="Times New Roman" w:cs="Times New Roman"/>
          <w:sz w:val="24"/>
        </w:rPr>
        <w:fldChar w:fldCharType="separate"/>
      </w:r>
      <w:r w:rsidR="00185AF4" w:rsidRPr="008F2303">
        <w:rPr>
          <w:rFonts w:ascii="Times New Roman" w:hAnsi="Times New Roman" w:cs="Times New Roman"/>
          <w:sz w:val="24"/>
        </w:rPr>
        <w:t xml:space="preserve">Edmands, William M. B., Pietro Ferrari, and Augustin Scalbert. 2014. “Normalization to Specific Gravity Prior to Analysis Improves Information Recovery from High Resolution Mass Spectrometry Metabolomic Profiles of Human Urine.” </w:t>
      </w:r>
      <w:r w:rsidR="00185AF4" w:rsidRPr="00733D3E">
        <w:rPr>
          <w:rFonts w:ascii="Times New Roman" w:hAnsi="Times New Roman" w:cs="Times New Roman"/>
          <w:sz w:val="24"/>
        </w:rPr>
        <w:t>Analytical Chemistry</w:t>
      </w:r>
      <w:r w:rsidR="00185AF4" w:rsidRPr="008F2303">
        <w:rPr>
          <w:rFonts w:ascii="Times New Roman" w:hAnsi="Times New Roman" w:cs="Times New Roman"/>
          <w:sz w:val="24"/>
        </w:rPr>
        <w:t xml:space="preserve"> 86 (21): 10925–31. doi:10.1021/ac503190m.</w:t>
      </w:r>
    </w:p>
    <w:p w14:paraId="0449A567" w14:textId="77777777" w:rsidR="00185AF4" w:rsidRPr="008F2303" w:rsidRDefault="00185AF4" w:rsidP="00185AF4">
      <w:pPr>
        <w:pStyle w:val="Bibliography"/>
        <w:rPr>
          <w:rFonts w:ascii="Times New Roman" w:hAnsi="Times New Roman" w:cs="Times New Roman"/>
          <w:sz w:val="24"/>
        </w:rPr>
      </w:pPr>
      <w:r w:rsidRPr="008F2303">
        <w:rPr>
          <w:rFonts w:ascii="Times New Roman" w:hAnsi="Times New Roman" w:cs="Times New Roman"/>
          <w:sz w:val="24"/>
        </w:rPr>
        <w:t xml:space="preserve">Manach, Claudine, Augustin Scalbert, Christine Morand, Christian Rémésy, and Liliana Jiménez. 2004. “Polyphenols: Food Sources and Bioavailability.” </w:t>
      </w:r>
      <w:r w:rsidRPr="00733D3E">
        <w:rPr>
          <w:rFonts w:ascii="Times New Roman" w:hAnsi="Times New Roman" w:cs="Times New Roman"/>
          <w:sz w:val="24"/>
        </w:rPr>
        <w:t>The American Journal of Clinical Nutrition</w:t>
      </w:r>
      <w:r w:rsidRPr="008F2303">
        <w:rPr>
          <w:rFonts w:ascii="Times New Roman" w:hAnsi="Times New Roman" w:cs="Times New Roman"/>
          <w:sz w:val="24"/>
        </w:rPr>
        <w:t xml:space="preserve"> 79 (5): 727–47.</w:t>
      </w:r>
    </w:p>
    <w:p w14:paraId="185B08CF" w14:textId="77777777" w:rsidR="00185AF4" w:rsidRPr="008F2303" w:rsidRDefault="00185AF4" w:rsidP="00185AF4">
      <w:pPr>
        <w:pStyle w:val="Bibliography"/>
        <w:rPr>
          <w:rFonts w:ascii="Times New Roman" w:hAnsi="Times New Roman" w:cs="Times New Roman"/>
          <w:sz w:val="24"/>
        </w:rPr>
      </w:pPr>
      <w:r w:rsidRPr="008F2303">
        <w:rPr>
          <w:rFonts w:ascii="Times New Roman" w:hAnsi="Times New Roman" w:cs="Times New Roman"/>
          <w:sz w:val="24"/>
        </w:rPr>
        <w:t xml:space="preserve">Manach, Claudine, Gary Williamson, Christine Morand, Augustin Scalbert, and Christian Rémésy. 2005. “Bioavailability and Bioefficacy of Polyphenols in Humans. I. Review of 97 Bioavailability Studies.” </w:t>
      </w:r>
      <w:r w:rsidRPr="00733D3E">
        <w:rPr>
          <w:rFonts w:ascii="Times New Roman" w:hAnsi="Times New Roman" w:cs="Times New Roman"/>
          <w:sz w:val="24"/>
        </w:rPr>
        <w:t>The American Journal of Clinical Nutrition</w:t>
      </w:r>
      <w:r w:rsidRPr="008F2303">
        <w:rPr>
          <w:rFonts w:ascii="Times New Roman" w:hAnsi="Times New Roman" w:cs="Times New Roman"/>
          <w:sz w:val="24"/>
        </w:rPr>
        <w:t xml:space="preserve"> 81 (1): 230S – 242S.</w:t>
      </w:r>
    </w:p>
    <w:p w14:paraId="776D9D00" w14:textId="77777777" w:rsidR="00185AF4" w:rsidRPr="008F2303" w:rsidRDefault="00185AF4" w:rsidP="00185AF4">
      <w:pPr>
        <w:pStyle w:val="Bibliography"/>
        <w:rPr>
          <w:rFonts w:ascii="Times New Roman" w:hAnsi="Times New Roman" w:cs="Times New Roman"/>
          <w:sz w:val="24"/>
        </w:rPr>
      </w:pPr>
      <w:r w:rsidRPr="008F2303">
        <w:rPr>
          <w:rFonts w:ascii="Times New Roman" w:hAnsi="Times New Roman" w:cs="Times New Roman"/>
          <w:sz w:val="24"/>
        </w:rPr>
        <w:t xml:space="preserve">Mazur, W. M., M. Uehara, K. Wähälä, and H. Adlercreutz. 2000. “Phyto-Oestrogen Content of Berries, and Plasma Concentrationsand Urinary Excretion of Enterolactone after Asingle Strawberry-Meal in Human Subjects.” </w:t>
      </w:r>
      <w:r w:rsidRPr="00733D3E">
        <w:rPr>
          <w:rFonts w:ascii="Times New Roman" w:hAnsi="Times New Roman" w:cs="Times New Roman"/>
          <w:sz w:val="24"/>
        </w:rPr>
        <w:t>British Journal of Nutrition</w:t>
      </w:r>
      <w:r w:rsidRPr="008F2303">
        <w:rPr>
          <w:rFonts w:ascii="Times New Roman" w:hAnsi="Times New Roman" w:cs="Times New Roman"/>
          <w:sz w:val="24"/>
        </w:rPr>
        <w:t xml:space="preserve"> 83 (04): 381–87. doi:10.1017/S0007114500000489.</w:t>
      </w:r>
    </w:p>
    <w:p w14:paraId="432D04DB" w14:textId="77777777" w:rsidR="00185AF4" w:rsidRDefault="00185AF4" w:rsidP="00185AF4">
      <w:pPr>
        <w:pStyle w:val="Bibliography"/>
        <w:rPr>
          <w:rFonts w:ascii="Times New Roman" w:hAnsi="Times New Roman" w:cs="Times New Roman"/>
          <w:sz w:val="24"/>
        </w:rPr>
      </w:pPr>
      <w:r w:rsidRPr="008F2303">
        <w:rPr>
          <w:rFonts w:ascii="Times New Roman" w:hAnsi="Times New Roman" w:cs="Times New Roman"/>
          <w:sz w:val="24"/>
        </w:rPr>
        <w:t xml:space="preserve">Pérez-Jiménez, J., V. Neveu, F. Vos, and A. Scalbert. 2010. “Identification of the 100 Richest Dietary Sources of Polyphenols: An Application of the Phenol-Explorer Database.” </w:t>
      </w:r>
      <w:r w:rsidRPr="00733D3E">
        <w:rPr>
          <w:rFonts w:ascii="Times New Roman" w:hAnsi="Times New Roman" w:cs="Times New Roman"/>
          <w:sz w:val="24"/>
        </w:rPr>
        <w:t>European Journal of Clinical Nutrition</w:t>
      </w:r>
      <w:r w:rsidRPr="008F2303">
        <w:rPr>
          <w:rFonts w:ascii="Times New Roman" w:hAnsi="Times New Roman" w:cs="Times New Roman"/>
          <w:sz w:val="24"/>
        </w:rPr>
        <w:t xml:space="preserve"> 64 (S3): S112–20. doi:10.1038/ejcn.2010.221.</w:t>
      </w:r>
    </w:p>
    <w:p w14:paraId="43F64876" w14:textId="77777777" w:rsidR="005079D5" w:rsidRDefault="00D2360C" w:rsidP="005079D5">
      <w:pPr>
        <w:ind w:left="720" w:hanging="720"/>
        <w:rPr>
          <w:rFonts w:ascii="Times New Roman" w:hAnsi="Times New Roman" w:cs="Times New Roman"/>
          <w:sz w:val="24"/>
        </w:rPr>
      </w:pPr>
      <w:r w:rsidRPr="00D2360C">
        <w:rPr>
          <w:rFonts w:ascii="Times New Roman" w:hAnsi="Times New Roman" w:cs="Times New Roman"/>
          <w:sz w:val="24"/>
        </w:rPr>
        <w:t>Rothwell J, Medina-Remon A, Perez-Jimenez J, Neveu V, Knaze V, Slimani N, Scalbert A. 2014. "Effects of food processing on polyphenol contents: A systematic analysis using phenol-Explorer." Molecular Nutrition &amp; Food Research 59(1): 160-170.</w:t>
      </w:r>
    </w:p>
    <w:p w14:paraId="31202924" w14:textId="5A46B400" w:rsidR="00AE619C" w:rsidRDefault="00185AF4" w:rsidP="005079D5">
      <w:pPr>
        <w:ind w:left="720" w:hanging="720"/>
        <w:rPr>
          <w:rFonts w:ascii="Times New Roman" w:hAnsi="Times New Roman" w:cs="Times New Roman"/>
          <w:sz w:val="24"/>
        </w:rPr>
      </w:pPr>
      <w:r w:rsidRPr="008F2303">
        <w:rPr>
          <w:rFonts w:ascii="Times New Roman" w:hAnsi="Times New Roman" w:cs="Times New Roman"/>
          <w:sz w:val="24"/>
        </w:rPr>
        <w:t xml:space="preserve">Subar, A. F., F. E. Thompson, V. Kipnis, D. Midthune, P. Hurwitz, S. McNutt, A. McIntosh, and S. Rosenfeld. 2001. “Comparative Validation of the Block, Willett, and National Cancer Institute Food Frequency Questionnaires : The Eating at America’s Table Study.” </w:t>
      </w:r>
      <w:r w:rsidRPr="00733D3E">
        <w:rPr>
          <w:rFonts w:ascii="Times New Roman" w:hAnsi="Times New Roman" w:cs="Times New Roman"/>
          <w:sz w:val="24"/>
        </w:rPr>
        <w:t>American Journal of Epidemiology</w:t>
      </w:r>
      <w:r w:rsidRPr="008F2303">
        <w:rPr>
          <w:rFonts w:ascii="Times New Roman" w:hAnsi="Times New Roman" w:cs="Times New Roman"/>
          <w:sz w:val="24"/>
        </w:rPr>
        <w:t xml:space="preserve"> 154 (12): 1089–99.</w:t>
      </w:r>
    </w:p>
    <w:p w14:paraId="39D70CEA" w14:textId="77777777" w:rsidR="00D40EA1" w:rsidRPr="00733D3E" w:rsidRDefault="00D40EA1" w:rsidP="00092B82">
      <w:pPr>
        <w:ind w:left="720" w:hanging="720"/>
        <w:rPr>
          <w:rFonts w:ascii="Times New Roman" w:hAnsi="Times New Roman" w:cs="Times New Roman"/>
          <w:sz w:val="24"/>
        </w:rPr>
      </w:pPr>
      <w:r w:rsidRPr="00733D3E">
        <w:rPr>
          <w:rFonts w:ascii="Times New Roman" w:hAnsi="Times New Roman" w:cs="Times New Roman"/>
          <w:sz w:val="24"/>
        </w:rPr>
        <w:t xml:space="preserve">Stevens, Jan Fredrick., Maier, Claudia S. 2014. "Phytochemistry Reviews-The Chemistry of Gut Microbial Metabolism of Poltphenols." </w:t>
      </w:r>
    </w:p>
    <w:p w14:paraId="0A1747C0" w14:textId="77777777" w:rsidR="00AE619C" w:rsidRDefault="00AE619C" w:rsidP="00092B82">
      <w:pPr>
        <w:ind w:left="720" w:hanging="720"/>
        <w:rPr>
          <w:rFonts w:ascii="Times New Roman" w:hAnsi="Times New Roman" w:cs="Times New Roman"/>
          <w:sz w:val="24"/>
        </w:rPr>
      </w:pPr>
      <w:r w:rsidRPr="00242EE0">
        <w:rPr>
          <w:rFonts w:ascii="Times New Roman" w:hAnsi="Times New Roman" w:cs="Times New Roman"/>
          <w:sz w:val="24"/>
        </w:rPr>
        <w:t>Stevens,</w:t>
      </w:r>
      <w:r w:rsidR="00D40EA1">
        <w:rPr>
          <w:rFonts w:ascii="Times New Roman" w:hAnsi="Times New Roman" w:cs="Times New Roman"/>
          <w:sz w:val="24"/>
        </w:rPr>
        <w:t xml:space="preserve"> Jan</w:t>
      </w:r>
      <w:r w:rsidR="00242EE0">
        <w:rPr>
          <w:rFonts w:ascii="Times New Roman" w:hAnsi="Times New Roman" w:cs="Times New Roman"/>
          <w:sz w:val="24"/>
        </w:rPr>
        <w:t xml:space="preserve"> </w:t>
      </w:r>
      <w:r w:rsidRPr="00242EE0">
        <w:rPr>
          <w:rFonts w:ascii="Times New Roman" w:hAnsi="Times New Roman" w:cs="Times New Roman"/>
          <w:sz w:val="24"/>
        </w:rPr>
        <w:t>Fredrick.,</w:t>
      </w:r>
      <w:r w:rsidR="00242EE0">
        <w:rPr>
          <w:rFonts w:ascii="Times New Roman" w:hAnsi="Times New Roman" w:cs="Times New Roman"/>
          <w:sz w:val="24"/>
        </w:rPr>
        <w:t xml:space="preserve"> </w:t>
      </w:r>
      <w:r w:rsidRPr="00242EE0">
        <w:rPr>
          <w:rFonts w:ascii="Times New Roman" w:hAnsi="Times New Roman" w:cs="Times New Roman"/>
          <w:sz w:val="24"/>
        </w:rPr>
        <w:t>Xanthohumol and Prevention of DNA Damage</w:t>
      </w:r>
      <w:r w:rsidR="00D40EA1">
        <w:rPr>
          <w:rFonts w:ascii="Times New Roman" w:hAnsi="Times New Roman" w:cs="Times New Roman"/>
          <w:sz w:val="24"/>
        </w:rPr>
        <w:t xml:space="preserve">.Clinical Trials. </w:t>
      </w:r>
      <w:r w:rsidR="00242EE0" w:rsidRPr="00242EE0">
        <w:rPr>
          <w:rFonts w:ascii="Times New Roman" w:hAnsi="Times New Roman" w:cs="Times New Roman"/>
          <w:sz w:val="24"/>
        </w:rPr>
        <w:t>https://clinicaltrials.gov/ct2/show/NCT02432651</w:t>
      </w:r>
    </w:p>
    <w:p w14:paraId="3A2842F4" w14:textId="77777777" w:rsidR="00092B82" w:rsidRPr="00092B82" w:rsidRDefault="00606644" w:rsidP="00092B82">
      <w:pPr>
        <w:pStyle w:val="Heading1"/>
        <w:shd w:val="clear" w:color="auto" w:fill="FFFFFF"/>
        <w:spacing w:before="90" w:after="90" w:line="270" w:lineRule="atLeast"/>
        <w:ind w:left="720" w:hanging="720"/>
        <w:rPr>
          <w:rFonts w:ascii="Times New Roman" w:eastAsiaTheme="minorHAnsi" w:hAnsi="Times New Roman" w:cs="Times New Roman"/>
          <w:color w:val="auto"/>
          <w:sz w:val="24"/>
          <w:szCs w:val="22"/>
        </w:rPr>
      </w:pPr>
      <w:hyperlink r:id="rId28" w:history="1">
        <w:r w:rsidR="00092B82" w:rsidRPr="00092B82">
          <w:rPr>
            <w:rFonts w:ascii="Times New Roman" w:hAnsi="Times New Roman" w:cs="Times New Roman"/>
            <w:color w:val="auto"/>
            <w:sz w:val="24"/>
            <w:szCs w:val="22"/>
          </w:rPr>
          <w:t>Truchado P</w:t>
        </w:r>
      </w:hyperlink>
      <w:r w:rsidR="00092B82" w:rsidRPr="00092B82">
        <w:rPr>
          <w:rFonts w:ascii="Times New Roman" w:hAnsi="Times New Roman" w:cs="Times New Roman"/>
          <w:color w:val="auto"/>
          <w:sz w:val="24"/>
          <w:szCs w:val="22"/>
        </w:rPr>
        <w:t>, </w:t>
      </w:r>
      <w:hyperlink r:id="rId29" w:history="1">
        <w:r w:rsidR="00092B82" w:rsidRPr="00092B82">
          <w:rPr>
            <w:rFonts w:ascii="Times New Roman" w:hAnsi="Times New Roman" w:cs="Times New Roman"/>
            <w:color w:val="auto"/>
            <w:sz w:val="24"/>
            <w:szCs w:val="22"/>
          </w:rPr>
          <w:t>Larrosa M</w:t>
        </w:r>
      </w:hyperlink>
      <w:r w:rsidR="00092B82" w:rsidRPr="00092B82">
        <w:rPr>
          <w:rFonts w:ascii="Times New Roman" w:hAnsi="Times New Roman" w:cs="Times New Roman"/>
          <w:color w:val="auto"/>
          <w:sz w:val="24"/>
          <w:szCs w:val="22"/>
        </w:rPr>
        <w:t>, </w:t>
      </w:r>
      <w:hyperlink r:id="rId30" w:history="1">
        <w:r w:rsidR="00092B82" w:rsidRPr="00092B82">
          <w:rPr>
            <w:rFonts w:ascii="Times New Roman" w:hAnsi="Times New Roman" w:cs="Times New Roman"/>
            <w:color w:val="auto"/>
            <w:sz w:val="24"/>
            <w:szCs w:val="22"/>
          </w:rPr>
          <w:t>García-Conesa MT</w:t>
        </w:r>
      </w:hyperlink>
      <w:r w:rsidR="00092B82" w:rsidRPr="00092B82">
        <w:rPr>
          <w:rFonts w:ascii="Times New Roman" w:hAnsi="Times New Roman" w:cs="Times New Roman"/>
          <w:color w:val="auto"/>
          <w:sz w:val="24"/>
          <w:szCs w:val="22"/>
        </w:rPr>
        <w:t>, </w:t>
      </w:r>
      <w:hyperlink r:id="rId31" w:history="1">
        <w:r w:rsidR="00092B82" w:rsidRPr="00092B82">
          <w:rPr>
            <w:rFonts w:ascii="Times New Roman" w:hAnsi="Times New Roman" w:cs="Times New Roman"/>
            <w:color w:val="auto"/>
            <w:sz w:val="24"/>
            <w:szCs w:val="22"/>
          </w:rPr>
          <w:t>Cerdá B</w:t>
        </w:r>
      </w:hyperlink>
      <w:r w:rsidR="00092B82" w:rsidRPr="00092B82">
        <w:rPr>
          <w:rFonts w:ascii="Times New Roman" w:hAnsi="Times New Roman" w:cs="Times New Roman"/>
          <w:color w:val="auto"/>
          <w:sz w:val="24"/>
          <w:szCs w:val="22"/>
        </w:rPr>
        <w:t>, </w:t>
      </w:r>
      <w:hyperlink r:id="rId32" w:history="1">
        <w:r w:rsidR="00092B82" w:rsidRPr="00092B82">
          <w:rPr>
            <w:rFonts w:ascii="Times New Roman" w:hAnsi="Times New Roman" w:cs="Times New Roman"/>
            <w:color w:val="auto"/>
            <w:sz w:val="24"/>
            <w:szCs w:val="22"/>
          </w:rPr>
          <w:t>Vidal-Guevara ML</w:t>
        </w:r>
      </w:hyperlink>
      <w:r w:rsidR="00092B82" w:rsidRPr="00092B82">
        <w:rPr>
          <w:rFonts w:ascii="Times New Roman" w:hAnsi="Times New Roman" w:cs="Times New Roman"/>
          <w:color w:val="auto"/>
          <w:sz w:val="24"/>
          <w:szCs w:val="22"/>
        </w:rPr>
        <w:t>, </w:t>
      </w:r>
      <w:hyperlink r:id="rId33" w:history="1">
        <w:r w:rsidR="00092B82" w:rsidRPr="00092B82">
          <w:rPr>
            <w:rFonts w:ascii="Times New Roman" w:hAnsi="Times New Roman" w:cs="Times New Roman"/>
            <w:color w:val="auto"/>
            <w:sz w:val="24"/>
            <w:szCs w:val="22"/>
          </w:rPr>
          <w:t>Tomás-Barberán FA</w:t>
        </w:r>
      </w:hyperlink>
      <w:r w:rsidR="00092B82" w:rsidRPr="00092B82">
        <w:rPr>
          <w:rFonts w:ascii="Times New Roman" w:hAnsi="Times New Roman" w:cs="Times New Roman"/>
          <w:color w:val="auto"/>
          <w:sz w:val="24"/>
          <w:szCs w:val="22"/>
        </w:rPr>
        <w:t>, </w:t>
      </w:r>
      <w:hyperlink r:id="rId34" w:history="1">
        <w:r w:rsidR="00092B82" w:rsidRPr="00092B82">
          <w:rPr>
            <w:rFonts w:ascii="Times New Roman" w:hAnsi="Times New Roman" w:cs="Times New Roman"/>
            <w:color w:val="auto"/>
            <w:sz w:val="24"/>
            <w:szCs w:val="22"/>
          </w:rPr>
          <w:t>Espín JC</w:t>
        </w:r>
      </w:hyperlink>
      <w:r w:rsidR="00092B82">
        <w:rPr>
          <w:rFonts w:ascii="Times New Roman" w:hAnsi="Times New Roman" w:cs="Times New Roman"/>
          <w:sz w:val="24"/>
        </w:rPr>
        <w:t>.</w:t>
      </w:r>
      <w:r w:rsidR="00092B82" w:rsidRPr="00092B82">
        <w:rPr>
          <w:rFonts w:ascii="Times New Roman" w:eastAsiaTheme="minorHAnsi" w:hAnsi="Times New Roman" w:cs="Times New Roman"/>
          <w:color w:val="auto"/>
          <w:sz w:val="24"/>
          <w:szCs w:val="22"/>
        </w:rPr>
        <w:t xml:space="preserve"> 2011. " Strawberry processing does not affect the production and urinary excretion of urolithins, ellagic acid metabolites, in humans</w:t>
      </w:r>
      <w:r w:rsidR="00092B82">
        <w:rPr>
          <w:rFonts w:ascii="Times New Roman" w:eastAsiaTheme="minorHAnsi" w:hAnsi="Times New Roman" w:cs="Times New Roman"/>
          <w:color w:val="auto"/>
          <w:sz w:val="24"/>
          <w:szCs w:val="22"/>
        </w:rPr>
        <w:t xml:space="preserve">." Journal of Agricultural and Food Chemistry 60 (23):5749-5754. </w:t>
      </w:r>
    </w:p>
    <w:p w14:paraId="359D58F1" w14:textId="77777777" w:rsidR="00185AF4" w:rsidRPr="008F2303" w:rsidRDefault="00185AF4" w:rsidP="00185AF4">
      <w:pPr>
        <w:pStyle w:val="Bibliography"/>
        <w:rPr>
          <w:rFonts w:ascii="Times New Roman" w:hAnsi="Times New Roman" w:cs="Times New Roman"/>
          <w:sz w:val="24"/>
        </w:rPr>
      </w:pPr>
      <w:r w:rsidRPr="008F2303">
        <w:rPr>
          <w:rFonts w:ascii="Times New Roman" w:hAnsi="Times New Roman" w:cs="Times New Roman"/>
          <w:sz w:val="24"/>
        </w:rPr>
        <w:t xml:space="preserve">Zamora-Ros, Raul, Marina Touillaud, Joseph A. Rothwell, Isabelle Romieu, and Augustin Scalbert. 2014. “Measuring Exposure to the Polyphenol Metabolome in Observational Epidemiologic Studies: Current Tools and Applications and Their Limits.” </w:t>
      </w:r>
      <w:r w:rsidRPr="00733D3E">
        <w:rPr>
          <w:rFonts w:ascii="Times New Roman" w:hAnsi="Times New Roman" w:cs="Times New Roman"/>
          <w:sz w:val="24"/>
        </w:rPr>
        <w:t>The American Journal of Clinical Nutrition</w:t>
      </w:r>
      <w:r w:rsidRPr="008F2303">
        <w:rPr>
          <w:rFonts w:ascii="Times New Roman" w:hAnsi="Times New Roman" w:cs="Times New Roman"/>
          <w:sz w:val="24"/>
        </w:rPr>
        <w:t>, July, ajcn.077743. doi:10.3945/ajcn.113.077743.</w:t>
      </w:r>
    </w:p>
    <w:p w14:paraId="7069E845" w14:textId="77777777" w:rsidR="002472DC" w:rsidRPr="00733D3E" w:rsidRDefault="00985B03" w:rsidP="002472DC">
      <w:pPr>
        <w:spacing w:line="480" w:lineRule="auto"/>
        <w:rPr>
          <w:rFonts w:ascii="Times New Roman" w:hAnsi="Times New Roman" w:cs="Times New Roman"/>
          <w:sz w:val="24"/>
        </w:rPr>
      </w:pPr>
      <w:r w:rsidRPr="00733D3E">
        <w:rPr>
          <w:rFonts w:ascii="Times New Roman" w:hAnsi="Times New Roman" w:cs="Times New Roman"/>
          <w:sz w:val="24"/>
        </w:rPr>
        <w:lastRenderedPageBreak/>
        <w:fldChar w:fldCharType="end"/>
      </w:r>
    </w:p>
    <w:p w14:paraId="2A008D4A" w14:textId="77777777" w:rsidR="00185AF4" w:rsidRPr="008F2303" w:rsidRDefault="00185AF4" w:rsidP="002472DC">
      <w:pPr>
        <w:spacing w:line="480" w:lineRule="auto"/>
        <w:rPr>
          <w:rFonts w:ascii="Times New Roman" w:hAnsi="Times New Roman" w:cs="Times New Roman"/>
          <w:sz w:val="24"/>
          <w:szCs w:val="24"/>
        </w:rPr>
      </w:pPr>
    </w:p>
    <w:p w14:paraId="72390AD9" w14:textId="77777777" w:rsidR="00FA7A48" w:rsidRPr="008F2303" w:rsidRDefault="00FA7A48" w:rsidP="00FA7A48">
      <w:pPr>
        <w:rPr>
          <w:rFonts w:ascii="Times New Roman" w:hAnsi="Times New Roman" w:cs="Times New Roman"/>
          <w:sz w:val="24"/>
          <w:szCs w:val="24"/>
        </w:rPr>
      </w:pPr>
    </w:p>
    <w:p w14:paraId="1162252A" w14:textId="77777777" w:rsidR="00FA7A48" w:rsidRPr="008F2303" w:rsidRDefault="00FA7A48" w:rsidP="00C2308A">
      <w:pPr>
        <w:spacing w:line="480" w:lineRule="auto"/>
        <w:rPr>
          <w:rFonts w:ascii="Times New Roman" w:hAnsi="Times New Roman" w:cs="Times New Roman"/>
          <w:sz w:val="24"/>
          <w:szCs w:val="24"/>
        </w:rPr>
      </w:pPr>
    </w:p>
    <w:p w14:paraId="7D387952" w14:textId="77777777" w:rsidR="00C2308A" w:rsidRPr="008F2303" w:rsidRDefault="00C2308A">
      <w:pPr>
        <w:rPr>
          <w:rFonts w:ascii="Times New Roman" w:hAnsi="Times New Roman" w:cs="Times New Roman"/>
        </w:rPr>
      </w:pPr>
    </w:p>
    <w:sectPr w:rsidR="00C2308A" w:rsidRPr="008F2303" w:rsidSect="00985B0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36A338A3" w14:textId="77777777" w:rsidR="00315E91" w:rsidRDefault="00315E91" w:rsidP="007A15AC">
      <w:pPr>
        <w:spacing w:after="0" w:line="240" w:lineRule="auto"/>
      </w:pPr>
      <w:r>
        <w:separator/>
      </w:r>
    </w:p>
  </w:endnote>
  <w:endnote w:type="continuationSeparator" w:id="0">
    <w:p w14:paraId="2B0AD725" w14:textId="77777777" w:rsidR="00315E91" w:rsidRDefault="00315E91" w:rsidP="007A15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alibri Light">
    <w:altName w:val="Consolas"/>
    <w:charset w:val="00"/>
    <w:family w:val="swiss"/>
    <w:pitch w:val="variable"/>
    <w:sig w:usb0="A00002EF" w:usb1="4000207B"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Menlo Regular">
    <w:panose1 w:val="020B0609030804020204"/>
    <w:charset w:val="00"/>
    <w:family w:val="auto"/>
    <w:pitch w:val="variable"/>
    <w:sig w:usb0="E60022FF" w:usb1="D200F9FB" w:usb2="02000028" w:usb3="00000000" w:csb0="000001D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332B5708" w14:textId="77777777" w:rsidR="00315E91" w:rsidRDefault="00315E91" w:rsidP="007A15AC">
      <w:pPr>
        <w:spacing w:after="0" w:line="240" w:lineRule="auto"/>
      </w:pPr>
      <w:r>
        <w:separator/>
      </w:r>
    </w:p>
  </w:footnote>
  <w:footnote w:type="continuationSeparator" w:id="0">
    <w:p w14:paraId="16AAC5F7" w14:textId="77777777" w:rsidR="00315E91" w:rsidRDefault="00315E91" w:rsidP="007A15A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oNotTrackMov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C2308A"/>
    <w:rsid w:val="000025A1"/>
    <w:rsid w:val="00011E66"/>
    <w:rsid w:val="000253EC"/>
    <w:rsid w:val="00053A47"/>
    <w:rsid w:val="000709E2"/>
    <w:rsid w:val="000847E9"/>
    <w:rsid w:val="00087A7C"/>
    <w:rsid w:val="0009278C"/>
    <w:rsid w:val="00092B82"/>
    <w:rsid w:val="000B6276"/>
    <w:rsid w:val="000D39B1"/>
    <w:rsid w:val="000D6B9C"/>
    <w:rsid w:val="000E47E0"/>
    <w:rsid w:val="00101A90"/>
    <w:rsid w:val="00127143"/>
    <w:rsid w:val="00133644"/>
    <w:rsid w:val="00163966"/>
    <w:rsid w:val="00164011"/>
    <w:rsid w:val="001658CC"/>
    <w:rsid w:val="00170BCD"/>
    <w:rsid w:val="00176203"/>
    <w:rsid w:val="00176A9A"/>
    <w:rsid w:val="00180450"/>
    <w:rsid w:val="00185AF4"/>
    <w:rsid w:val="001A6D03"/>
    <w:rsid w:val="001C52C9"/>
    <w:rsid w:val="00206C68"/>
    <w:rsid w:val="00231C6A"/>
    <w:rsid w:val="00232AB5"/>
    <w:rsid w:val="00236EFD"/>
    <w:rsid w:val="00241D5D"/>
    <w:rsid w:val="00242EE0"/>
    <w:rsid w:val="00243A40"/>
    <w:rsid w:val="002472DC"/>
    <w:rsid w:val="0025109A"/>
    <w:rsid w:val="0025270F"/>
    <w:rsid w:val="00254D5A"/>
    <w:rsid w:val="00270B79"/>
    <w:rsid w:val="002772FF"/>
    <w:rsid w:val="002A07AD"/>
    <w:rsid w:val="002A270C"/>
    <w:rsid w:val="002A6864"/>
    <w:rsid w:val="002B1066"/>
    <w:rsid w:val="002B16DD"/>
    <w:rsid w:val="002D0C09"/>
    <w:rsid w:val="002E2005"/>
    <w:rsid w:val="002F3852"/>
    <w:rsid w:val="002F491B"/>
    <w:rsid w:val="00315E91"/>
    <w:rsid w:val="003174FD"/>
    <w:rsid w:val="00325353"/>
    <w:rsid w:val="00350573"/>
    <w:rsid w:val="003506A8"/>
    <w:rsid w:val="003535B4"/>
    <w:rsid w:val="00362FD9"/>
    <w:rsid w:val="003C58AA"/>
    <w:rsid w:val="003E33CA"/>
    <w:rsid w:val="003E340E"/>
    <w:rsid w:val="003F271D"/>
    <w:rsid w:val="00432F6D"/>
    <w:rsid w:val="00442A77"/>
    <w:rsid w:val="0044466F"/>
    <w:rsid w:val="00452B97"/>
    <w:rsid w:val="00466683"/>
    <w:rsid w:val="00485405"/>
    <w:rsid w:val="00496C74"/>
    <w:rsid w:val="00496D5C"/>
    <w:rsid w:val="004A340A"/>
    <w:rsid w:val="004A3607"/>
    <w:rsid w:val="004D01B6"/>
    <w:rsid w:val="004E1F1D"/>
    <w:rsid w:val="004F17FA"/>
    <w:rsid w:val="005045BD"/>
    <w:rsid w:val="005079D5"/>
    <w:rsid w:val="00514AF6"/>
    <w:rsid w:val="00532B0C"/>
    <w:rsid w:val="00534737"/>
    <w:rsid w:val="00552B52"/>
    <w:rsid w:val="00554C7C"/>
    <w:rsid w:val="005554B0"/>
    <w:rsid w:val="0057158F"/>
    <w:rsid w:val="005820FE"/>
    <w:rsid w:val="00594ECA"/>
    <w:rsid w:val="005B08FA"/>
    <w:rsid w:val="005B2534"/>
    <w:rsid w:val="005B2CC0"/>
    <w:rsid w:val="005B4582"/>
    <w:rsid w:val="005B6C74"/>
    <w:rsid w:val="005B7A63"/>
    <w:rsid w:val="005D0D08"/>
    <w:rsid w:val="005E0FBA"/>
    <w:rsid w:val="005E67FB"/>
    <w:rsid w:val="00606644"/>
    <w:rsid w:val="0061575F"/>
    <w:rsid w:val="00634631"/>
    <w:rsid w:val="00635B56"/>
    <w:rsid w:val="006439C5"/>
    <w:rsid w:val="0064763D"/>
    <w:rsid w:val="00664589"/>
    <w:rsid w:val="0066529E"/>
    <w:rsid w:val="006727D8"/>
    <w:rsid w:val="006A6B24"/>
    <w:rsid w:val="006C15C7"/>
    <w:rsid w:val="006C5DDC"/>
    <w:rsid w:val="006C5E3E"/>
    <w:rsid w:val="006E399C"/>
    <w:rsid w:val="00713C4A"/>
    <w:rsid w:val="00720BDA"/>
    <w:rsid w:val="00733D3E"/>
    <w:rsid w:val="00737F56"/>
    <w:rsid w:val="00760F29"/>
    <w:rsid w:val="00785BD5"/>
    <w:rsid w:val="007A15AC"/>
    <w:rsid w:val="007F431C"/>
    <w:rsid w:val="00803E72"/>
    <w:rsid w:val="0081255C"/>
    <w:rsid w:val="00814417"/>
    <w:rsid w:val="008270FE"/>
    <w:rsid w:val="00847625"/>
    <w:rsid w:val="00851DD8"/>
    <w:rsid w:val="0088075C"/>
    <w:rsid w:val="008A7FB8"/>
    <w:rsid w:val="008B5DAA"/>
    <w:rsid w:val="008C6205"/>
    <w:rsid w:val="008F2303"/>
    <w:rsid w:val="008F672E"/>
    <w:rsid w:val="009122DB"/>
    <w:rsid w:val="0092242E"/>
    <w:rsid w:val="0093434A"/>
    <w:rsid w:val="00935D6C"/>
    <w:rsid w:val="009374B8"/>
    <w:rsid w:val="00942C84"/>
    <w:rsid w:val="00963B85"/>
    <w:rsid w:val="00985B03"/>
    <w:rsid w:val="00986641"/>
    <w:rsid w:val="009A3294"/>
    <w:rsid w:val="009B15C0"/>
    <w:rsid w:val="009C2104"/>
    <w:rsid w:val="009C2984"/>
    <w:rsid w:val="009C3104"/>
    <w:rsid w:val="009C763C"/>
    <w:rsid w:val="009D0B9A"/>
    <w:rsid w:val="009D2B9B"/>
    <w:rsid w:val="009D4861"/>
    <w:rsid w:val="009E00B4"/>
    <w:rsid w:val="009F0DAA"/>
    <w:rsid w:val="009F5E6C"/>
    <w:rsid w:val="00A22248"/>
    <w:rsid w:val="00A22AB6"/>
    <w:rsid w:val="00A35A06"/>
    <w:rsid w:val="00A436F3"/>
    <w:rsid w:val="00A613BC"/>
    <w:rsid w:val="00A71EAB"/>
    <w:rsid w:val="00A851B2"/>
    <w:rsid w:val="00AA0508"/>
    <w:rsid w:val="00AA1025"/>
    <w:rsid w:val="00AD1C63"/>
    <w:rsid w:val="00AD4FA7"/>
    <w:rsid w:val="00AD77A0"/>
    <w:rsid w:val="00AE619C"/>
    <w:rsid w:val="00B00E25"/>
    <w:rsid w:val="00B059A1"/>
    <w:rsid w:val="00B05EBC"/>
    <w:rsid w:val="00B117C3"/>
    <w:rsid w:val="00B14602"/>
    <w:rsid w:val="00B17C22"/>
    <w:rsid w:val="00B233E4"/>
    <w:rsid w:val="00B23CDD"/>
    <w:rsid w:val="00B40941"/>
    <w:rsid w:val="00B448E7"/>
    <w:rsid w:val="00B8796C"/>
    <w:rsid w:val="00B9102D"/>
    <w:rsid w:val="00B9159D"/>
    <w:rsid w:val="00B934A1"/>
    <w:rsid w:val="00BC6E86"/>
    <w:rsid w:val="00BE2F97"/>
    <w:rsid w:val="00C033EC"/>
    <w:rsid w:val="00C07831"/>
    <w:rsid w:val="00C2308A"/>
    <w:rsid w:val="00C45D23"/>
    <w:rsid w:val="00C51214"/>
    <w:rsid w:val="00C76725"/>
    <w:rsid w:val="00C85D16"/>
    <w:rsid w:val="00C96FA0"/>
    <w:rsid w:val="00CA57B1"/>
    <w:rsid w:val="00CA74B8"/>
    <w:rsid w:val="00CE0787"/>
    <w:rsid w:val="00CE237D"/>
    <w:rsid w:val="00D1553D"/>
    <w:rsid w:val="00D17413"/>
    <w:rsid w:val="00D22269"/>
    <w:rsid w:val="00D2360C"/>
    <w:rsid w:val="00D2718F"/>
    <w:rsid w:val="00D34BD0"/>
    <w:rsid w:val="00D40EA1"/>
    <w:rsid w:val="00D4108E"/>
    <w:rsid w:val="00D410FE"/>
    <w:rsid w:val="00D56B38"/>
    <w:rsid w:val="00D633C8"/>
    <w:rsid w:val="00D82166"/>
    <w:rsid w:val="00D960CE"/>
    <w:rsid w:val="00DA35B0"/>
    <w:rsid w:val="00DA6C0D"/>
    <w:rsid w:val="00DC16E0"/>
    <w:rsid w:val="00DC2089"/>
    <w:rsid w:val="00DC6288"/>
    <w:rsid w:val="00E06104"/>
    <w:rsid w:val="00E35791"/>
    <w:rsid w:val="00E448EB"/>
    <w:rsid w:val="00E6030B"/>
    <w:rsid w:val="00E72ABB"/>
    <w:rsid w:val="00E77E76"/>
    <w:rsid w:val="00E80D15"/>
    <w:rsid w:val="00E81465"/>
    <w:rsid w:val="00E87FFB"/>
    <w:rsid w:val="00E90C6A"/>
    <w:rsid w:val="00EB24FF"/>
    <w:rsid w:val="00EB36E2"/>
    <w:rsid w:val="00EB49DF"/>
    <w:rsid w:val="00EB7FA2"/>
    <w:rsid w:val="00EE2952"/>
    <w:rsid w:val="00EF35D1"/>
    <w:rsid w:val="00EF4788"/>
    <w:rsid w:val="00F07E2A"/>
    <w:rsid w:val="00F27F3E"/>
    <w:rsid w:val="00F318F0"/>
    <w:rsid w:val="00F420BF"/>
    <w:rsid w:val="00F47EDF"/>
    <w:rsid w:val="00F60646"/>
    <w:rsid w:val="00F82064"/>
    <w:rsid w:val="00FA32A3"/>
    <w:rsid w:val="00FA7A48"/>
    <w:rsid w:val="00FC1B63"/>
    <w:rsid w:val="00FC63BB"/>
    <w:rsid w:val="00FD58DE"/>
    <w:rsid w:val="00FD5E37"/>
    <w:rsid w:val="00FF657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D359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308A"/>
  </w:style>
  <w:style w:type="paragraph" w:styleId="Heading1">
    <w:name w:val="heading 1"/>
    <w:basedOn w:val="Normal"/>
    <w:next w:val="Normal"/>
    <w:link w:val="Heading1Char"/>
    <w:uiPriority w:val="9"/>
    <w:qFormat/>
    <w:rsid w:val="00C230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2308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2308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308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2308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2308A"/>
    <w:rPr>
      <w:rFonts w:asciiTheme="majorHAnsi" w:eastAsiaTheme="majorEastAsia" w:hAnsiTheme="majorHAnsi" w:cstheme="majorBidi"/>
      <w:color w:val="1F4D78" w:themeColor="accent1" w:themeShade="7F"/>
      <w:sz w:val="24"/>
      <w:szCs w:val="24"/>
    </w:rPr>
  </w:style>
  <w:style w:type="paragraph" w:styleId="Subtitle">
    <w:name w:val="Subtitle"/>
    <w:basedOn w:val="Normal"/>
    <w:next w:val="Normal"/>
    <w:link w:val="SubtitleChar"/>
    <w:uiPriority w:val="11"/>
    <w:qFormat/>
    <w:rsid w:val="00FA7A48"/>
    <w:pPr>
      <w:spacing w:line="256"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A7A48"/>
    <w:rPr>
      <w:rFonts w:eastAsiaTheme="minorEastAsia"/>
      <w:color w:val="5A5A5A" w:themeColor="text1" w:themeTint="A5"/>
      <w:spacing w:val="15"/>
    </w:rPr>
  </w:style>
  <w:style w:type="paragraph" w:styleId="NormalWeb">
    <w:name w:val="Normal (Web)"/>
    <w:basedOn w:val="Normal"/>
    <w:uiPriority w:val="99"/>
    <w:semiHidden/>
    <w:unhideWhenUsed/>
    <w:rsid w:val="00FA7A4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FA7A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185AF4"/>
    <w:pPr>
      <w:spacing w:after="0" w:line="240" w:lineRule="auto"/>
      <w:ind w:left="720" w:hanging="720"/>
    </w:pPr>
  </w:style>
  <w:style w:type="paragraph" w:styleId="Header">
    <w:name w:val="header"/>
    <w:basedOn w:val="Normal"/>
    <w:link w:val="HeaderChar"/>
    <w:uiPriority w:val="99"/>
    <w:unhideWhenUsed/>
    <w:rsid w:val="007A15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15AC"/>
  </w:style>
  <w:style w:type="paragraph" w:styleId="Footer">
    <w:name w:val="footer"/>
    <w:basedOn w:val="Normal"/>
    <w:link w:val="FooterChar"/>
    <w:uiPriority w:val="99"/>
    <w:unhideWhenUsed/>
    <w:rsid w:val="007A15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15AC"/>
  </w:style>
  <w:style w:type="paragraph" w:styleId="BalloonText">
    <w:name w:val="Balloon Text"/>
    <w:basedOn w:val="Normal"/>
    <w:link w:val="BalloonTextChar"/>
    <w:uiPriority w:val="99"/>
    <w:semiHidden/>
    <w:unhideWhenUsed/>
    <w:rsid w:val="00A35A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5A06"/>
    <w:rPr>
      <w:rFonts w:ascii="Tahoma" w:hAnsi="Tahoma" w:cs="Tahoma"/>
      <w:sz w:val="16"/>
      <w:szCs w:val="16"/>
    </w:rPr>
  </w:style>
  <w:style w:type="character" w:customStyle="1" w:styleId="hlfld-contribauthor">
    <w:name w:val="hlfld-contribauthor"/>
    <w:basedOn w:val="DefaultParagraphFont"/>
    <w:rsid w:val="00733D3E"/>
  </w:style>
  <w:style w:type="character" w:styleId="Hyperlink">
    <w:name w:val="Hyperlink"/>
    <w:basedOn w:val="DefaultParagraphFont"/>
    <w:uiPriority w:val="99"/>
    <w:unhideWhenUsed/>
    <w:rsid w:val="00733D3E"/>
    <w:rPr>
      <w:color w:val="0000FF"/>
      <w:u w:val="single"/>
    </w:rPr>
  </w:style>
  <w:style w:type="character" w:customStyle="1" w:styleId="nlmxref-aff">
    <w:name w:val="nlm_xref-aff"/>
    <w:basedOn w:val="DefaultParagraphFont"/>
    <w:rsid w:val="00733D3E"/>
  </w:style>
  <w:style w:type="character" w:customStyle="1" w:styleId="nlmx">
    <w:name w:val="nlm_x"/>
    <w:basedOn w:val="DefaultParagraphFont"/>
    <w:rsid w:val="00733D3E"/>
  </w:style>
  <w:style w:type="character" w:customStyle="1" w:styleId="apple-converted-space">
    <w:name w:val="apple-converted-space"/>
    <w:basedOn w:val="DefaultParagraphFont"/>
    <w:rsid w:val="00733D3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37392">
      <w:bodyDiv w:val="1"/>
      <w:marLeft w:val="0"/>
      <w:marRight w:val="0"/>
      <w:marTop w:val="0"/>
      <w:marBottom w:val="0"/>
      <w:divBdr>
        <w:top w:val="none" w:sz="0" w:space="0" w:color="auto"/>
        <w:left w:val="none" w:sz="0" w:space="0" w:color="auto"/>
        <w:bottom w:val="none" w:sz="0" w:space="0" w:color="auto"/>
        <w:right w:val="none" w:sz="0" w:space="0" w:color="auto"/>
      </w:divBdr>
    </w:div>
    <w:div w:id="465859666">
      <w:bodyDiv w:val="1"/>
      <w:marLeft w:val="0"/>
      <w:marRight w:val="0"/>
      <w:marTop w:val="0"/>
      <w:marBottom w:val="0"/>
      <w:divBdr>
        <w:top w:val="none" w:sz="0" w:space="0" w:color="auto"/>
        <w:left w:val="none" w:sz="0" w:space="0" w:color="auto"/>
        <w:bottom w:val="none" w:sz="0" w:space="0" w:color="auto"/>
        <w:right w:val="none" w:sz="0" w:space="0" w:color="auto"/>
      </w:divBdr>
    </w:div>
    <w:div w:id="694575600">
      <w:bodyDiv w:val="1"/>
      <w:marLeft w:val="0"/>
      <w:marRight w:val="0"/>
      <w:marTop w:val="0"/>
      <w:marBottom w:val="0"/>
      <w:divBdr>
        <w:top w:val="none" w:sz="0" w:space="0" w:color="auto"/>
        <w:left w:val="none" w:sz="0" w:space="0" w:color="auto"/>
        <w:bottom w:val="none" w:sz="0" w:space="0" w:color="auto"/>
        <w:right w:val="none" w:sz="0" w:space="0" w:color="auto"/>
      </w:divBdr>
    </w:div>
    <w:div w:id="1005547251">
      <w:bodyDiv w:val="1"/>
      <w:marLeft w:val="0"/>
      <w:marRight w:val="0"/>
      <w:marTop w:val="0"/>
      <w:marBottom w:val="0"/>
      <w:divBdr>
        <w:top w:val="none" w:sz="0" w:space="0" w:color="auto"/>
        <w:left w:val="none" w:sz="0" w:space="0" w:color="auto"/>
        <w:bottom w:val="none" w:sz="0" w:space="0" w:color="auto"/>
        <w:right w:val="none" w:sz="0" w:space="0" w:color="auto"/>
      </w:divBdr>
    </w:div>
    <w:div w:id="1143620449">
      <w:bodyDiv w:val="1"/>
      <w:marLeft w:val="0"/>
      <w:marRight w:val="0"/>
      <w:marTop w:val="0"/>
      <w:marBottom w:val="0"/>
      <w:divBdr>
        <w:top w:val="none" w:sz="0" w:space="0" w:color="auto"/>
        <w:left w:val="none" w:sz="0" w:space="0" w:color="auto"/>
        <w:bottom w:val="none" w:sz="0" w:space="0" w:color="auto"/>
        <w:right w:val="none" w:sz="0" w:space="0" w:color="auto"/>
      </w:divBdr>
    </w:div>
    <w:div w:id="1149400442">
      <w:bodyDiv w:val="1"/>
      <w:marLeft w:val="0"/>
      <w:marRight w:val="0"/>
      <w:marTop w:val="0"/>
      <w:marBottom w:val="0"/>
      <w:divBdr>
        <w:top w:val="none" w:sz="0" w:space="0" w:color="auto"/>
        <w:left w:val="none" w:sz="0" w:space="0" w:color="auto"/>
        <w:bottom w:val="none" w:sz="0" w:space="0" w:color="auto"/>
        <w:right w:val="none" w:sz="0" w:space="0" w:color="auto"/>
      </w:divBdr>
    </w:div>
    <w:div w:id="1669476394">
      <w:bodyDiv w:val="1"/>
      <w:marLeft w:val="0"/>
      <w:marRight w:val="0"/>
      <w:marTop w:val="0"/>
      <w:marBottom w:val="0"/>
      <w:divBdr>
        <w:top w:val="none" w:sz="0" w:space="0" w:color="auto"/>
        <w:left w:val="none" w:sz="0" w:space="0" w:color="auto"/>
        <w:bottom w:val="none" w:sz="0" w:space="0" w:color="auto"/>
        <w:right w:val="none" w:sz="0" w:space="0" w:color="auto"/>
      </w:divBdr>
    </w:div>
    <w:div w:id="2107186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hyperlink" Target="http://www.ncbi.nlm.nih.gov/pubmed/?term=Delman%20DM%5BAuthor%5D&amp;cauthor=true&amp;cauthor_uid=26010915" TargetMode="External"/><Relationship Id="rId24" Type="http://schemas.openxmlformats.org/officeDocument/2006/relationships/hyperlink" Target="http://www.ncbi.nlm.nih.gov/pubmed/?term=Fabian%20CJ%5BAuthor%5D&amp;cauthor=true&amp;cauthor_uid=26010915" TargetMode="External"/><Relationship Id="rId25" Type="http://schemas.openxmlformats.org/officeDocument/2006/relationships/hyperlink" Target="http://www.ncbi.nlm.nih.gov/pubmed/?term=Kimler%20BF%5BAuthor%5D&amp;cauthor=true&amp;cauthor_uid=26010915" TargetMode="External"/><Relationship Id="rId26" Type="http://schemas.openxmlformats.org/officeDocument/2006/relationships/hyperlink" Target="http://www.ncbi.nlm.nih.gov/pubmed/?term=Yeh%20H%5BAuthor%5D&amp;cauthor=true&amp;cauthor_uid=26010915" TargetMode="External"/><Relationship Id="rId27" Type="http://schemas.openxmlformats.org/officeDocument/2006/relationships/hyperlink" Target="http://www.ncbi.nlm.nih.gov/pubmed/?term=Petroff%20BK%5BAuthor%5D&amp;cauthor=true&amp;cauthor_uid=26010915" TargetMode="External"/><Relationship Id="rId28" Type="http://schemas.openxmlformats.org/officeDocument/2006/relationships/hyperlink" Target="http://www.ncbi.nlm.nih.gov/pubmed/?term=Truchado%20P%5BAuthor%5D&amp;cauthor=true&amp;cauthor_uid=22126674" TargetMode="External"/><Relationship Id="rId29" Type="http://schemas.openxmlformats.org/officeDocument/2006/relationships/hyperlink" Target="http://www.ncbi.nlm.nih.gov/pubmed/?term=Larrosa%20M%5BAuthor%5D&amp;cauthor=true&amp;cauthor_uid=22126674"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www.ncbi.nlm.nih.gov/pubmed/?term=Garc%C3%ADa-Conesa%20MT%5BAuthor%5D&amp;cauthor=true&amp;cauthor_uid=22126674" TargetMode="External"/><Relationship Id="rId31" Type="http://schemas.openxmlformats.org/officeDocument/2006/relationships/hyperlink" Target="http://www.ncbi.nlm.nih.gov/pubmed/?term=Cerd%C3%A1%20B%5BAuthor%5D&amp;cauthor=true&amp;cauthor_uid=22126674" TargetMode="External"/><Relationship Id="rId32" Type="http://schemas.openxmlformats.org/officeDocument/2006/relationships/hyperlink" Target="http://www.ncbi.nlm.nih.gov/pubmed/?term=Vidal-Guevara%20ML%5BAuthor%5D&amp;cauthor=true&amp;cauthor_uid=22126674" TargetMode="External"/><Relationship Id="rId9" Type="http://schemas.openxmlformats.org/officeDocument/2006/relationships/image" Target="media/image1.wmf"/><Relationship Id="rId6" Type="http://schemas.openxmlformats.org/officeDocument/2006/relationships/endnotes" Target="endnotes.xml"/><Relationship Id="rId7" Type="http://schemas.openxmlformats.org/officeDocument/2006/relationships/hyperlink" Target="https://clinicaltrials.gov/ct2/show/NCT02432651" TargetMode="External"/><Relationship Id="rId8" Type="http://schemas.openxmlformats.org/officeDocument/2006/relationships/chart" Target="charts/chart1.xml"/><Relationship Id="rId33" Type="http://schemas.openxmlformats.org/officeDocument/2006/relationships/hyperlink" Target="http://www.ncbi.nlm.nih.gov/pubmed/?term=Tom%C3%A1s-Barber%C3%A1n%20FA%5BAuthor%5D&amp;cauthor=true&amp;cauthor_uid=22126674" TargetMode="External"/><Relationship Id="rId34" Type="http://schemas.openxmlformats.org/officeDocument/2006/relationships/hyperlink" Target="http://www.ncbi.nlm.nih.gov/pubmed/?term=Esp%C3%ADn%20JC%5BAuthor%5D&amp;cauthor=true&amp;cauthor_uid=22126674" TargetMode="Externa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oleObject" Target="embeddings/oleObject1.bin"/><Relationship Id="rId11" Type="http://schemas.openxmlformats.org/officeDocument/2006/relationships/image" Target="media/image2.wmf"/><Relationship Id="rId12" Type="http://schemas.openxmlformats.org/officeDocument/2006/relationships/oleObject" Target="embeddings/oleObject2.bin"/><Relationship Id="rId13" Type="http://schemas.openxmlformats.org/officeDocument/2006/relationships/image" Target="media/image3.wmf"/><Relationship Id="rId14" Type="http://schemas.openxmlformats.org/officeDocument/2006/relationships/oleObject" Target="embeddings/oleObject3.bin"/><Relationship Id="rId15" Type="http://schemas.openxmlformats.org/officeDocument/2006/relationships/chart" Target="charts/chart2.xml"/><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 Id="rId2" Type="http://schemas.microsoft.com/office/2011/relationships/chartStyle" Target="style1.xml"/><Relationship Id="rId3" Type="http://schemas.microsoft.com/office/2011/relationships/chartColorStyle" Target="colors1.xml"/></Relationships>
</file>

<file path=word/charts/_rels/chart2.xml.rels><?xml version="1.0" encoding="UTF-8" standalone="yes"?>
<Relationships xmlns="http://schemas.openxmlformats.org/package/2006/relationships"><Relationship Id="rId1" Type="http://schemas.openxmlformats.org/officeDocument/2006/relationships/oleObject" Target="Book2" TargetMode="External"/><Relationship Id="rId2" Type="http://schemas.microsoft.com/office/2011/relationships/chartStyle" Target="style2.xml"/><Relationship Id="rId3" Type="http://schemas.microsoft.com/office/2011/relationships/chartColorStyle" Target="colors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128" b="0" i="0" u="none" strike="noStrike" kern="1200" spc="70" baseline="0">
                <a:solidFill>
                  <a:schemeClr val="dk1">
                    <a:lumMod val="50000"/>
                    <a:lumOff val="50000"/>
                  </a:schemeClr>
                </a:solidFill>
                <a:latin typeface="+mn-lt"/>
                <a:ea typeface="+mn-ea"/>
                <a:cs typeface="+mn-cs"/>
              </a:defRPr>
            </a:pPr>
            <a:r>
              <a:rPr lang="en-US" dirty="0" err="1"/>
              <a:t>Secoisolariciresinol</a:t>
            </a:r>
            <a:r>
              <a:rPr lang="en-US" dirty="0"/>
              <a:t> Intensities and consumed Strawberries </a:t>
            </a:r>
          </a:p>
        </c:rich>
      </c:tx>
      <c:layout>
        <c:manualLayout>
          <c:xMode val="edge"/>
          <c:yMode val="edge"/>
          <c:x val="0.150779830405815"/>
          <c:y val="0.0216294160057678"/>
        </c:manualLayout>
      </c:layout>
      <c:overlay val="0"/>
      <c:spPr>
        <a:noFill/>
        <a:ln>
          <a:noFill/>
        </a:ln>
        <a:effectLst/>
      </c:spPr>
    </c:title>
    <c:autoTitleDeleted val="0"/>
    <c:plotArea>
      <c:layout/>
      <c:scatterChart>
        <c:scatterStyle val="lineMarker"/>
        <c:varyColors val="0"/>
        <c:ser>
          <c:idx val="0"/>
          <c:order val="0"/>
          <c:tx>
            <c:strRef>
              <c:f>Sheet1!$A$2</c:f>
              <c:strCache>
                <c:ptCount val="1"/>
                <c:pt idx="0">
                  <c:v>Secoisolariciresinol</c:v>
                </c:pt>
              </c:strCache>
            </c:strRef>
          </c:tx>
          <c:spPr>
            <a:ln w="25400">
              <a:noFill/>
            </a:ln>
            <a:effectLst/>
          </c:spPr>
          <c:marker>
            <c:symbol val="circle"/>
            <c:size val="4"/>
            <c:spPr>
              <a:solidFill>
                <a:schemeClr val="accent1"/>
              </a:solidFill>
              <a:ln w="9525" cap="flat" cmpd="sng" algn="ctr">
                <a:solidFill>
                  <a:schemeClr val="accent1"/>
                </a:solidFill>
                <a:round/>
              </a:ln>
              <a:effectLst/>
            </c:spPr>
          </c:marker>
          <c:trendline>
            <c:spPr>
              <a:ln w="63500" cap="rnd" cmpd="sng" algn="ctr">
                <a:solidFill>
                  <a:schemeClr val="accent1">
                    <a:alpha val="25000"/>
                  </a:schemeClr>
                </a:solidFill>
                <a:round/>
              </a:ln>
              <a:effectLst/>
            </c:spPr>
            <c:trendlineType val="linear"/>
            <c:dispRSqr val="0"/>
            <c:dispEq val="0"/>
          </c:trendline>
          <c:xVal>
            <c:numRef>
              <c:f>Sheet1!$B$1:$BU$1</c:f>
              <c:numCache>
                <c:formatCode>General</c:formatCode>
                <c:ptCount val="72"/>
                <c:pt idx="0">
                  <c:v>20.0</c:v>
                </c:pt>
                <c:pt idx="1">
                  <c:v>8.0</c:v>
                </c:pt>
                <c:pt idx="2">
                  <c:v>20.0</c:v>
                </c:pt>
                <c:pt idx="3">
                  <c:v>40.0</c:v>
                </c:pt>
                <c:pt idx="4">
                  <c:v>0.0</c:v>
                </c:pt>
                <c:pt idx="5">
                  <c:v>30.0</c:v>
                </c:pt>
                <c:pt idx="6">
                  <c:v>50.0</c:v>
                </c:pt>
                <c:pt idx="7">
                  <c:v>50.0</c:v>
                </c:pt>
                <c:pt idx="8">
                  <c:v>12.5</c:v>
                </c:pt>
                <c:pt idx="9">
                  <c:v>20.0</c:v>
                </c:pt>
                <c:pt idx="10">
                  <c:v>30.0</c:v>
                </c:pt>
                <c:pt idx="11">
                  <c:v>50.0</c:v>
                </c:pt>
                <c:pt idx="12">
                  <c:v>50.0</c:v>
                </c:pt>
                <c:pt idx="13">
                  <c:v>30.0</c:v>
                </c:pt>
                <c:pt idx="14">
                  <c:v>20.0</c:v>
                </c:pt>
                <c:pt idx="16">
                  <c:v>20.0</c:v>
                </c:pt>
                <c:pt idx="18">
                  <c:v>40.0</c:v>
                </c:pt>
                <c:pt idx="20">
                  <c:v>32.0</c:v>
                </c:pt>
                <c:pt idx="21">
                  <c:v>3.0</c:v>
                </c:pt>
                <c:pt idx="22">
                  <c:v>5.0</c:v>
                </c:pt>
                <c:pt idx="23">
                  <c:v>0.0</c:v>
                </c:pt>
                <c:pt idx="24">
                  <c:v>0.0</c:v>
                </c:pt>
                <c:pt idx="25">
                  <c:v>5.0</c:v>
                </c:pt>
                <c:pt idx="27">
                  <c:v>0.0</c:v>
                </c:pt>
                <c:pt idx="28">
                  <c:v>0.0</c:v>
                </c:pt>
                <c:pt idx="29">
                  <c:v>20.0</c:v>
                </c:pt>
                <c:pt idx="30">
                  <c:v>12.5</c:v>
                </c:pt>
                <c:pt idx="32">
                  <c:v>12.5</c:v>
                </c:pt>
                <c:pt idx="34">
                  <c:v>7.5</c:v>
                </c:pt>
                <c:pt idx="35">
                  <c:v>40.0</c:v>
                </c:pt>
                <c:pt idx="36">
                  <c:v>5.0</c:v>
                </c:pt>
                <c:pt idx="37">
                  <c:v>5.0</c:v>
                </c:pt>
                <c:pt idx="39">
                  <c:v>12.5</c:v>
                </c:pt>
                <c:pt idx="40">
                  <c:v>0.0</c:v>
                </c:pt>
                <c:pt idx="43">
                  <c:v>0.0</c:v>
                </c:pt>
                <c:pt idx="44">
                  <c:v>0.0</c:v>
                </c:pt>
                <c:pt idx="45">
                  <c:v>40.0</c:v>
                </c:pt>
                <c:pt idx="46">
                  <c:v>0.0</c:v>
                </c:pt>
                <c:pt idx="47">
                  <c:v>0.0</c:v>
                </c:pt>
                <c:pt idx="48">
                  <c:v>12.0</c:v>
                </c:pt>
                <c:pt idx="49">
                  <c:v>0.0</c:v>
                </c:pt>
                <c:pt idx="50">
                  <c:v>12.5</c:v>
                </c:pt>
                <c:pt idx="51">
                  <c:v>0.0</c:v>
                </c:pt>
                <c:pt idx="52">
                  <c:v>0.0</c:v>
                </c:pt>
                <c:pt idx="53">
                  <c:v>0.0</c:v>
                </c:pt>
                <c:pt idx="54">
                  <c:v>0.0</c:v>
                </c:pt>
                <c:pt idx="55">
                  <c:v>0.0</c:v>
                </c:pt>
                <c:pt idx="56">
                  <c:v>5.0</c:v>
                </c:pt>
                <c:pt idx="57">
                  <c:v>0.0</c:v>
                </c:pt>
                <c:pt idx="58">
                  <c:v>3.0</c:v>
                </c:pt>
                <c:pt idx="59">
                  <c:v>3.0</c:v>
                </c:pt>
                <c:pt idx="60">
                  <c:v>7.5</c:v>
                </c:pt>
                <c:pt idx="61">
                  <c:v>5.0</c:v>
                </c:pt>
                <c:pt idx="62">
                  <c:v>0.0</c:v>
                </c:pt>
                <c:pt idx="63">
                  <c:v>0.0</c:v>
                </c:pt>
                <c:pt idx="64">
                  <c:v>0.0</c:v>
                </c:pt>
                <c:pt idx="65">
                  <c:v>0.0</c:v>
                </c:pt>
                <c:pt idx="66">
                  <c:v>0.0</c:v>
                </c:pt>
                <c:pt idx="69">
                  <c:v>0.0</c:v>
                </c:pt>
                <c:pt idx="70">
                  <c:v>0.0</c:v>
                </c:pt>
                <c:pt idx="71">
                  <c:v>3.0</c:v>
                </c:pt>
              </c:numCache>
            </c:numRef>
          </c:xVal>
          <c:yVal>
            <c:numRef>
              <c:f>Sheet1!$B$2:$BU$2</c:f>
              <c:numCache>
                <c:formatCode>General</c:formatCode>
                <c:ptCount val="72"/>
                <c:pt idx="0">
                  <c:v>2850.0</c:v>
                </c:pt>
                <c:pt idx="1">
                  <c:v>0.0</c:v>
                </c:pt>
                <c:pt idx="2">
                  <c:v>4163.0</c:v>
                </c:pt>
                <c:pt idx="3">
                  <c:v>3035.0</c:v>
                </c:pt>
                <c:pt idx="4">
                  <c:v>3733.0</c:v>
                </c:pt>
                <c:pt idx="5">
                  <c:v>2750.0</c:v>
                </c:pt>
                <c:pt idx="6">
                  <c:v>2562.0</c:v>
                </c:pt>
                <c:pt idx="7">
                  <c:v>3919.0</c:v>
                </c:pt>
                <c:pt idx="8">
                  <c:v>2287.0</c:v>
                </c:pt>
                <c:pt idx="9">
                  <c:v>1455.0</c:v>
                </c:pt>
                <c:pt idx="10">
                  <c:v>2115.0</c:v>
                </c:pt>
                <c:pt idx="11">
                  <c:v>2722.0</c:v>
                </c:pt>
                <c:pt idx="12">
                  <c:v>2528.0</c:v>
                </c:pt>
                <c:pt idx="13">
                  <c:v>1764.0</c:v>
                </c:pt>
                <c:pt idx="14">
                  <c:v>1934.0</c:v>
                </c:pt>
                <c:pt idx="16">
                  <c:v>1824.0</c:v>
                </c:pt>
                <c:pt idx="18">
                  <c:v>105.0</c:v>
                </c:pt>
                <c:pt idx="20">
                  <c:v>1462.0</c:v>
                </c:pt>
                <c:pt idx="21">
                  <c:v>0.0</c:v>
                </c:pt>
                <c:pt idx="22">
                  <c:v>1146.0</c:v>
                </c:pt>
                <c:pt idx="23">
                  <c:v>0.0</c:v>
                </c:pt>
                <c:pt idx="24">
                  <c:v>1181.0</c:v>
                </c:pt>
                <c:pt idx="25">
                  <c:v>101.0</c:v>
                </c:pt>
                <c:pt idx="27">
                  <c:v>0.0</c:v>
                </c:pt>
                <c:pt idx="28">
                  <c:v>0.0</c:v>
                </c:pt>
                <c:pt idx="29">
                  <c:v>0.0</c:v>
                </c:pt>
                <c:pt idx="30">
                  <c:v>1064.0</c:v>
                </c:pt>
                <c:pt idx="32">
                  <c:v>0.0</c:v>
                </c:pt>
                <c:pt idx="34">
                  <c:v>0.0</c:v>
                </c:pt>
                <c:pt idx="35">
                  <c:v>0.0</c:v>
                </c:pt>
                <c:pt idx="36">
                  <c:v>0.0</c:v>
                </c:pt>
                <c:pt idx="37">
                  <c:v>0.0</c:v>
                </c:pt>
                <c:pt idx="39">
                  <c:v>0.0</c:v>
                </c:pt>
                <c:pt idx="40">
                  <c:v>0.0</c:v>
                </c:pt>
                <c:pt idx="43">
                  <c:v>0.0</c:v>
                </c:pt>
                <c:pt idx="44">
                  <c:v>0.0</c:v>
                </c:pt>
                <c:pt idx="45">
                  <c:v>0.0</c:v>
                </c:pt>
                <c:pt idx="46">
                  <c:v>0.0</c:v>
                </c:pt>
                <c:pt idx="47">
                  <c:v>0.0</c:v>
                </c:pt>
                <c:pt idx="48">
                  <c:v>0.0</c:v>
                </c:pt>
                <c:pt idx="49">
                  <c:v>0.0</c:v>
                </c:pt>
                <c:pt idx="50">
                  <c:v>0.0</c:v>
                </c:pt>
                <c:pt idx="51">
                  <c:v>0.0</c:v>
                </c:pt>
                <c:pt idx="52">
                  <c:v>0.0</c:v>
                </c:pt>
                <c:pt idx="53">
                  <c:v>0.0</c:v>
                </c:pt>
                <c:pt idx="54">
                  <c:v>0.0</c:v>
                </c:pt>
                <c:pt idx="55">
                  <c:v>0.0</c:v>
                </c:pt>
                <c:pt idx="56">
                  <c:v>0.0</c:v>
                </c:pt>
                <c:pt idx="57">
                  <c:v>0.0</c:v>
                </c:pt>
                <c:pt idx="58">
                  <c:v>0.0</c:v>
                </c:pt>
                <c:pt idx="59">
                  <c:v>0.0</c:v>
                </c:pt>
                <c:pt idx="60">
                  <c:v>0.0</c:v>
                </c:pt>
                <c:pt idx="61">
                  <c:v>0.0</c:v>
                </c:pt>
                <c:pt idx="62">
                  <c:v>0.0</c:v>
                </c:pt>
                <c:pt idx="63">
                  <c:v>0.0</c:v>
                </c:pt>
                <c:pt idx="64">
                  <c:v>0.0</c:v>
                </c:pt>
                <c:pt idx="65">
                  <c:v>0.0</c:v>
                </c:pt>
                <c:pt idx="66">
                  <c:v>0.0</c:v>
                </c:pt>
                <c:pt idx="69">
                  <c:v>191.0</c:v>
                </c:pt>
                <c:pt idx="70">
                  <c:v>0.0</c:v>
                </c:pt>
                <c:pt idx="71">
                  <c:v>0.0</c:v>
                </c:pt>
              </c:numCache>
            </c:numRef>
          </c:yVal>
          <c:smooth val="0"/>
        </c:ser>
        <c:dLbls>
          <c:showLegendKey val="0"/>
          <c:showVal val="0"/>
          <c:showCatName val="0"/>
          <c:showSerName val="0"/>
          <c:showPercent val="0"/>
          <c:showBubbleSize val="0"/>
        </c:dLbls>
        <c:axId val="2070969800"/>
        <c:axId val="-2120141944"/>
      </c:scatterChart>
      <c:valAx>
        <c:axId val="2070969800"/>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1197" b="1" i="0" u="none" strike="noStrike" kern="1200" baseline="0">
                    <a:solidFill>
                      <a:schemeClr val="dk1">
                        <a:lumMod val="50000"/>
                        <a:lumOff val="50000"/>
                      </a:schemeClr>
                    </a:solidFill>
                    <a:latin typeface="+mn-lt"/>
                    <a:ea typeface="+mn-ea"/>
                    <a:cs typeface="+mn-cs"/>
                  </a:defRPr>
                </a:pPr>
                <a:r>
                  <a:rPr lang="en-US" dirty="0" smtClean="0"/>
                  <a:t>Amount of</a:t>
                </a:r>
                <a:r>
                  <a:rPr lang="en-US" baseline="0" dirty="0" smtClean="0"/>
                  <a:t> Strawberries Consumed</a:t>
                </a:r>
                <a:endParaRPr lang="en-US" dirty="0"/>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dk1">
                    <a:lumMod val="50000"/>
                    <a:lumOff val="50000"/>
                  </a:schemeClr>
                </a:solidFill>
                <a:latin typeface="+mn-lt"/>
                <a:ea typeface="+mn-ea"/>
                <a:cs typeface="+mn-cs"/>
              </a:defRPr>
            </a:pPr>
            <a:endParaRPr lang="en-US"/>
          </a:p>
        </c:txPr>
        <c:crossAx val="-2120141944"/>
        <c:crosses val="autoZero"/>
        <c:crossBetween val="midCat"/>
      </c:valAx>
      <c:valAx>
        <c:axId val="-2120141944"/>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197" b="1" i="0" u="none" strike="noStrike" kern="1200" baseline="0">
                    <a:solidFill>
                      <a:schemeClr val="dk1">
                        <a:lumMod val="50000"/>
                        <a:lumOff val="50000"/>
                      </a:schemeClr>
                    </a:solidFill>
                    <a:latin typeface="+mn-lt"/>
                    <a:ea typeface="+mn-ea"/>
                    <a:cs typeface="+mn-cs"/>
                  </a:defRPr>
                </a:pPr>
                <a:r>
                  <a:rPr lang="en-US" dirty="0" err="1" smtClean="0"/>
                  <a:t>Secoislariciresinol</a:t>
                </a:r>
                <a:r>
                  <a:rPr lang="en-US" baseline="0" dirty="0" smtClean="0"/>
                  <a:t> Intensities</a:t>
                </a:r>
                <a:endParaRPr lang="en-US" dirty="0"/>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dk1">
                    <a:lumMod val="50000"/>
                    <a:lumOff val="50000"/>
                  </a:schemeClr>
                </a:solidFill>
                <a:latin typeface="+mn-lt"/>
                <a:ea typeface="+mn-ea"/>
                <a:cs typeface="+mn-cs"/>
              </a:defRPr>
            </a:pPr>
            <a:endParaRPr lang="en-US"/>
          </a:p>
        </c:txPr>
        <c:crossAx val="2070969800"/>
        <c:crosses val="autoZero"/>
        <c:crossBetween val="midCat"/>
      </c:valAx>
      <c:spPr>
        <a:noFill/>
        <a:ln>
          <a:noFill/>
        </a:ln>
        <a:effectLst/>
      </c:spPr>
    </c:plotArea>
    <c:plotVisOnly val="1"/>
    <c:dispBlanksAs val="gap"/>
    <c:showDLblsOverMax val="0"/>
  </c:chart>
  <c: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2128" b="0" i="0" u="none" strike="noStrike" kern="1200" spc="70" baseline="0">
              <a:solidFill>
                <a:schemeClr val="dk1">
                  <a:lumMod val="50000"/>
                  <a:lumOff val="50000"/>
                </a:schemeClr>
              </a:solidFill>
              <a:latin typeface="+mn-lt"/>
              <a:ea typeface="+mn-ea"/>
              <a:cs typeface="+mn-cs"/>
            </a:defRPr>
          </a:pPr>
          <a:endParaRPr lang="en-US"/>
        </a:p>
      </c:txPr>
    </c:title>
    <c:autoTitleDeleted val="0"/>
    <c:plotArea>
      <c:layout/>
      <c:scatterChart>
        <c:scatterStyle val="lineMarker"/>
        <c:varyColors val="0"/>
        <c:ser>
          <c:idx val="0"/>
          <c:order val="0"/>
          <c:tx>
            <c:strRef>
              <c:f>Sheet1!$A$4</c:f>
              <c:strCache>
                <c:ptCount val="1"/>
                <c:pt idx="0">
                  <c:v>Enterolactone</c:v>
                </c:pt>
              </c:strCache>
            </c:strRef>
          </c:tx>
          <c:spPr>
            <a:ln w="25400">
              <a:noFill/>
            </a:ln>
            <a:effectLst/>
          </c:spPr>
          <c:marker>
            <c:symbol val="circle"/>
            <c:size val="4"/>
            <c:spPr>
              <a:solidFill>
                <a:schemeClr val="accent1"/>
              </a:solidFill>
              <a:ln w="9525" cap="flat" cmpd="sng" algn="ctr">
                <a:solidFill>
                  <a:schemeClr val="accent1"/>
                </a:solidFill>
                <a:round/>
              </a:ln>
              <a:effectLst/>
            </c:spPr>
          </c:marker>
          <c:trendline>
            <c:spPr>
              <a:ln w="63500" cap="rnd" cmpd="sng" algn="ctr">
                <a:solidFill>
                  <a:schemeClr val="accent1">
                    <a:alpha val="25000"/>
                  </a:schemeClr>
                </a:solidFill>
                <a:round/>
              </a:ln>
              <a:effectLst/>
            </c:spPr>
            <c:trendlineType val="linear"/>
            <c:dispRSqr val="0"/>
            <c:dispEq val="0"/>
          </c:trendline>
          <c:xVal>
            <c:numRef>
              <c:f>Sheet1!$B$2:$BI$2</c:f>
              <c:numCache>
                <c:formatCode>General</c:formatCode>
                <c:ptCount val="60"/>
                <c:pt idx="0">
                  <c:v>20.0</c:v>
                </c:pt>
                <c:pt idx="1">
                  <c:v>8.0</c:v>
                </c:pt>
                <c:pt idx="2">
                  <c:v>20.0</c:v>
                </c:pt>
                <c:pt idx="3">
                  <c:v>40.0</c:v>
                </c:pt>
                <c:pt idx="4">
                  <c:v>0.0</c:v>
                </c:pt>
                <c:pt idx="5">
                  <c:v>30.0</c:v>
                </c:pt>
                <c:pt idx="6">
                  <c:v>50.0</c:v>
                </c:pt>
                <c:pt idx="7">
                  <c:v>50.0</c:v>
                </c:pt>
                <c:pt idx="8">
                  <c:v>12.5</c:v>
                </c:pt>
                <c:pt idx="9">
                  <c:v>20.0</c:v>
                </c:pt>
                <c:pt idx="10">
                  <c:v>30.0</c:v>
                </c:pt>
                <c:pt idx="11">
                  <c:v>50.0</c:v>
                </c:pt>
                <c:pt idx="12">
                  <c:v>50.0</c:v>
                </c:pt>
                <c:pt idx="13">
                  <c:v>30.0</c:v>
                </c:pt>
                <c:pt idx="14">
                  <c:v>20.0</c:v>
                </c:pt>
                <c:pt idx="15">
                  <c:v>20.0</c:v>
                </c:pt>
                <c:pt idx="16">
                  <c:v>40.0</c:v>
                </c:pt>
                <c:pt idx="17">
                  <c:v>32.0</c:v>
                </c:pt>
                <c:pt idx="18">
                  <c:v>3.0</c:v>
                </c:pt>
                <c:pt idx="19">
                  <c:v>5.0</c:v>
                </c:pt>
                <c:pt idx="20">
                  <c:v>0.0</c:v>
                </c:pt>
                <c:pt idx="21">
                  <c:v>0.0</c:v>
                </c:pt>
                <c:pt idx="22">
                  <c:v>5.0</c:v>
                </c:pt>
                <c:pt idx="23">
                  <c:v>0.0</c:v>
                </c:pt>
                <c:pt idx="24">
                  <c:v>0.0</c:v>
                </c:pt>
                <c:pt idx="25">
                  <c:v>20.0</c:v>
                </c:pt>
                <c:pt idx="26">
                  <c:v>12.5</c:v>
                </c:pt>
                <c:pt idx="27">
                  <c:v>12.5</c:v>
                </c:pt>
                <c:pt idx="28">
                  <c:v>7.5</c:v>
                </c:pt>
                <c:pt idx="29">
                  <c:v>40.0</c:v>
                </c:pt>
                <c:pt idx="30">
                  <c:v>5.0</c:v>
                </c:pt>
                <c:pt idx="31">
                  <c:v>5.0</c:v>
                </c:pt>
                <c:pt idx="32">
                  <c:v>0.0</c:v>
                </c:pt>
                <c:pt idx="33">
                  <c:v>0.0</c:v>
                </c:pt>
                <c:pt idx="34">
                  <c:v>0.0</c:v>
                </c:pt>
                <c:pt idx="35">
                  <c:v>40.0</c:v>
                </c:pt>
                <c:pt idx="36">
                  <c:v>0.0</c:v>
                </c:pt>
                <c:pt idx="37">
                  <c:v>0.0</c:v>
                </c:pt>
                <c:pt idx="38">
                  <c:v>12.0</c:v>
                </c:pt>
                <c:pt idx="39">
                  <c:v>0.0</c:v>
                </c:pt>
                <c:pt idx="40">
                  <c:v>12.5</c:v>
                </c:pt>
                <c:pt idx="41">
                  <c:v>0.0</c:v>
                </c:pt>
                <c:pt idx="42">
                  <c:v>0.0</c:v>
                </c:pt>
                <c:pt idx="43">
                  <c:v>0.0</c:v>
                </c:pt>
                <c:pt idx="44">
                  <c:v>0.0</c:v>
                </c:pt>
                <c:pt idx="45">
                  <c:v>5.0</c:v>
                </c:pt>
                <c:pt idx="46">
                  <c:v>0.0</c:v>
                </c:pt>
                <c:pt idx="47">
                  <c:v>3.0</c:v>
                </c:pt>
                <c:pt idx="48">
                  <c:v>3.0</c:v>
                </c:pt>
                <c:pt idx="49">
                  <c:v>7.5</c:v>
                </c:pt>
                <c:pt idx="50">
                  <c:v>5.0</c:v>
                </c:pt>
                <c:pt idx="51">
                  <c:v>0.0</c:v>
                </c:pt>
                <c:pt idx="52">
                  <c:v>0.0</c:v>
                </c:pt>
                <c:pt idx="53">
                  <c:v>0.0</c:v>
                </c:pt>
                <c:pt idx="54">
                  <c:v>0.0</c:v>
                </c:pt>
                <c:pt idx="55">
                  <c:v>0.0</c:v>
                </c:pt>
                <c:pt idx="56">
                  <c:v>0.0</c:v>
                </c:pt>
                <c:pt idx="57">
                  <c:v>0.0</c:v>
                </c:pt>
                <c:pt idx="58">
                  <c:v>3.0</c:v>
                </c:pt>
              </c:numCache>
            </c:numRef>
          </c:xVal>
          <c:yVal>
            <c:numRef>
              <c:f>Sheet1!$B$4:$BI$4</c:f>
              <c:numCache>
                <c:formatCode>General</c:formatCode>
                <c:ptCount val="60"/>
                <c:pt idx="0">
                  <c:v>441.0</c:v>
                </c:pt>
                <c:pt idx="1">
                  <c:v>467.0</c:v>
                </c:pt>
                <c:pt idx="2">
                  <c:v>806.0</c:v>
                </c:pt>
                <c:pt idx="3">
                  <c:v>3696.0</c:v>
                </c:pt>
                <c:pt idx="4">
                  <c:v>1940.0</c:v>
                </c:pt>
                <c:pt idx="5">
                  <c:v>6202.0</c:v>
                </c:pt>
                <c:pt idx="6">
                  <c:v>334.0</c:v>
                </c:pt>
                <c:pt idx="7">
                  <c:v>16263.0</c:v>
                </c:pt>
                <c:pt idx="8">
                  <c:v>1403.0</c:v>
                </c:pt>
                <c:pt idx="9">
                  <c:v>1897.0</c:v>
                </c:pt>
                <c:pt idx="10">
                  <c:v>1913.0</c:v>
                </c:pt>
                <c:pt idx="11">
                  <c:v>734.0</c:v>
                </c:pt>
                <c:pt idx="12">
                  <c:v>1554.0</c:v>
                </c:pt>
                <c:pt idx="13">
                  <c:v>14191.0</c:v>
                </c:pt>
                <c:pt idx="14">
                  <c:v>247.0</c:v>
                </c:pt>
                <c:pt idx="15">
                  <c:v>475.0</c:v>
                </c:pt>
                <c:pt idx="16">
                  <c:v>7233.0</c:v>
                </c:pt>
                <c:pt idx="17">
                  <c:v>122.0</c:v>
                </c:pt>
                <c:pt idx="18">
                  <c:v>506.0</c:v>
                </c:pt>
                <c:pt idx="19">
                  <c:v>343.0</c:v>
                </c:pt>
                <c:pt idx="20">
                  <c:v>1264.0</c:v>
                </c:pt>
                <c:pt idx="21">
                  <c:v>1417.0</c:v>
                </c:pt>
                <c:pt idx="22">
                  <c:v>495.0</c:v>
                </c:pt>
                <c:pt idx="23">
                  <c:v>1850.0</c:v>
                </c:pt>
                <c:pt idx="24">
                  <c:v>723.0</c:v>
                </c:pt>
                <c:pt idx="25">
                  <c:v>0.0</c:v>
                </c:pt>
                <c:pt idx="26">
                  <c:v>812.0</c:v>
                </c:pt>
                <c:pt idx="27">
                  <c:v>788.0</c:v>
                </c:pt>
                <c:pt idx="28">
                  <c:v>476.0</c:v>
                </c:pt>
                <c:pt idx="29">
                  <c:v>462.0</c:v>
                </c:pt>
                <c:pt idx="30">
                  <c:v>793.0</c:v>
                </c:pt>
                <c:pt idx="31">
                  <c:v>898.0</c:v>
                </c:pt>
                <c:pt idx="32">
                  <c:v>1736.0</c:v>
                </c:pt>
                <c:pt idx="33">
                  <c:v>582.0</c:v>
                </c:pt>
                <c:pt idx="34">
                  <c:v>442.0</c:v>
                </c:pt>
                <c:pt idx="35">
                  <c:v>681.0</c:v>
                </c:pt>
                <c:pt idx="36">
                  <c:v>1764.0</c:v>
                </c:pt>
                <c:pt idx="37">
                  <c:v>558.0</c:v>
                </c:pt>
                <c:pt idx="38">
                  <c:v>440.0</c:v>
                </c:pt>
                <c:pt idx="39">
                  <c:v>1003.0</c:v>
                </c:pt>
                <c:pt idx="40">
                  <c:v>3804.0</c:v>
                </c:pt>
                <c:pt idx="41">
                  <c:v>0.0</c:v>
                </c:pt>
                <c:pt idx="42">
                  <c:v>570.0</c:v>
                </c:pt>
                <c:pt idx="43">
                  <c:v>1042.0</c:v>
                </c:pt>
                <c:pt idx="44">
                  <c:v>1791.0</c:v>
                </c:pt>
                <c:pt idx="45">
                  <c:v>999.0</c:v>
                </c:pt>
                <c:pt idx="46">
                  <c:v>2171.0</c:v>
                </c:pt>
                <c:pt idx="47">
                  <c:v>625.0</c:v>
                </c:pt>
                <c:pt idx="48">
                  <c:v>1043.0</c:v>
                </c:pt>
                <c:pt idx="49">
                  <c:v>1468.0</c:v>
                </c:pt>
                <c:pt idx="50">
                  <c:v>598.0</c:v>
                </c:pt>
                <c:pt idx="51">
                  <c:v>268.0</c:v>
                </c:pt>
                <c:pt idx="52">
                  <c:v>4637.0</c:v>
                </c:pt>
                <c:pt idx="53">
                  <c:v>510.0</c:v>
                </c:pt>
                <c:pt idx="54">
                  <c:v>740.0</c:v>
                </c:pt>
                <c:pt idx="55">
                  <c:v>3051.0</c:v>
                </c:pt>
                <c:pt idx="56">
                  <c:v>481.0</c:v>
                </c:pt>
                <c:pt idx="57">
                  <c:v>1173.0</c:v>
                </c:pt>
                <c:pt idx="58">
                  <c:v>741.0</c:v>
                </c:pt>
              </c:numCache>
            </c:numRef>
          </c:yVal>
          <c:smooth val="0"/>
        </c:ser>
        <c:dLbls>
          <c:showLegendKey val="0"/>
          <c:showVal val="0"/>
          <c:showCatName val="0"/>
          <c:showSerName val="0"/>
          <c:showPercent val="0"/>
          <c:showBubbleSize val="0"/>
        </c:dLbls>
        <c:axId val="1778052616"/>
        <c:axId val="2095310520"/>
      </c:scatterChart>
      <c:valAx>
        <c:axId val="1778052616"/>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1197" b="1" i="0" u="none" strike="noStrike" kern="1200" baseline="0">
                    <a:solidFill>
                      <a:schemeClr val="dk1">
                        <a:lumMod val="50000"/>
                        <a:lumOff val="50000"/>
                      </a:schemeClr>
                    </a:solidFill>
                    <a:latin typeface="+mn-lt"/>
                    <a:ea typeface="+mn-ea"/>
                    <a:cs typeface="+mn-cs"/>
                  </a:defRPr>
                </a:pPr>
                <a:r>
                  <a:rPr lang="en-US" dirty="0" smtClean="0"/>
                  <a:t>Amount</a:t>
                </a:r>
                <a:r>
                  <a:rPr lang="en-US" baseline="0" dirty="0" smtClean="0"/>
                  <a:t> of Strawberries Consumed</a:t>
                </a:r>
                <a:endParaRPr lang="en-US" dirty="0"/>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dk1">
                    <a:lumMod val="50000"/>
                    <a:lumOff val="50000"/>
                  </a:schemeClr>
                </a:solidFill>
                <a:latin typeface="+mn-lt"/>
                <a:ea typeface="+mn-ea"/>
                <a:cs typeface="+mn-cs"/>
              </a:defRPr>
            </a:pPr>
            <a:endParaRPr lang="en-US"/>
          </a:p>
        </c:txPr>
        <c:crossAx val="2095310520"/>
        <c:crosses val="autoZero"/>
        <c:crossBetween val="midCat"/>
      </c:valAx>
      <c:valAx>
        <c:axId val="2095310520"/>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197" b="1" i="0" u="none" strike="noStrike" kern="1200" baseline="0">
                    <a:solidFill>
                      <a:schemeClr val="dk1">
                        <a:lumMod val="50000"/>
                        <a:lumOff val="50000"/>
                      </a:schemeClr>
                    </a:solidFill>
                    <a:latin typeface="+mn-lt"/>
                    <a:ea typeface="+mn-ea"/>
                    <a:cs typeface="+mn-cs"/>
                  </a:defRPr>
                </a:pPr>
                <a:r>
                  <a:rPr lang="en-US" dirty="0" smtClean="0"/>
                  <a:t>Intensity</a:t>
                </a:r>
                <a:r>
                  <a:rPr lang="en-US" baseline="0" dirty="0" smtClean="0"/>
                  <a:t> of </a:t>
                </a:r>
                <a:r>
                  <a:rPr lang="en-US" baseline="0" dirty="0" err="1" smtClean="0"/>
                  <a:t>enterolactone</a:t>
                </a:r>
                <a:endParaRPr lang="en-US" dirty="0"/>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dk1">
                    <a:lumMod val="50000"/>
                    <a:lumOff val="50000"/>
                  </a:schemeClr>
                </a:solidFill>
                <a:latin typeface="+mn-lt"/>
                <a:ea typeface="+mn-ea"/>
                <a:cs typeface="+mn-cs"/>
              </a:defRPr>
            </a:pPr>
            <a:endParaRPr lang="en-US"/>
          </a:p>
        </c:txPr>
        <c:crossAx val="1778052616"/>
        <c:crosses val="autoZero"/>
        <c:crossBetween val="midCat"/>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197" b="0" i="0" u="none" strike="noStrike" kern="1200" baseline="0">
              <a:solidFill>
                <a:schemeClr val="dk1">
                  <a:lumMod val="50000"/>
                  <a:lumOff val="50000"/>
                </a:schemeClr>
              </a:solidFill>
              <a:latin typeface="+mn-lt"/>
              <a:ea typeface="+mn-ea"/>
              <a:cs typeface="+mn-cs"/>
            </a:defRPr>
          </a:pPr>
          <a:endParaRPr lang="en-US"/>
        </a:p>
      </c:txPr>
    </c:legend>
    <c:plotVisOnly val="1"/>
    <c:dispBlanksAs val="gap"/>
    <c:showDLblsOverMax val="0"/>
  </c:chart>
  <c: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4">
  <cs:axisTitle>
    <cs:lnRef idx="0"/>
    <cs:fillRef idx="0"/>
    <cs:effectRef idx="0"/>
    <cs:fontRef idx="minor">
      <a:schemeClr val="dk1">
        <a:lumMod val="50000"/>
        <a:lumOff val="50000"/>
      </a:schemeClr>
    </cs:fontRef>
    <cs:defRPr sz="1197" b="1" kern="1200"/>
  </cs:axisTitle>
  <cs:categoryAxis>
    <cs:lnRef idx="0"/>
    <cs:fillRef idx="0"/>
    <cs:effectRef idx="0"/>
    <cs:fontRef idx="minor">
      <a:schemeClr val="dk1">
        <a:lumMod val="50000"/>
        <a:lumOff val="50000"/>
      </a:schemeClr>
    </cs:fontRef>
    <cs:spPr>
      <a:ln w="9525" cap="flat" cmpd="sng" algn="ctr">
        <a:solidFill>
          <a:schemeClr val="dk1">
            <a:lumMod val="15000"/>
            <a:lumOff val="85000"/>
          </a:schemeClr>
        </a:solidFill>
        <a:round/>
      </a:ln>
    </cs:spPr>
    <cs:defRPr sz="1197" kern="1200"/>
  </cs:categoryAxis>
  <cs:chartArea>
    <cs:lnRef idx="0"/>
    <cs:fillRef idx="0"/>
    <cs:effectRef idx="0"/>
    <cs:fontRef idx="minor">
      <a:schemeClr val="dk1"/>
    </cs:fontRef>
    <cs: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50000"/>
        <a:lumOff val="50000"/>
      </a:schemeClr>
    </cs:fontRef>
    <cs:defRPr sz="1197" kern="1200"/>
  </cs:dataLabel>
  <cs:dataLabelCallout>
    <cs:lnRef idx="0"/>
    <cs:fillRef idx="0"/>
    <cs:effectRef idx="0"/>
    <cs:fontRef idx="minor">
      <a:schemeClr val="dk1">
        <a:lumMod val="65000"/>
        <a:lumOff val="35000"/>
      </a:schemeClr>
    </cs:fontRef>
    <cs:spPr>
      <a:solidFill>
        <a:schemeClr val="dk1">
          <a:lumMod val="15000"/>
          <a:lumOff val="85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a:solidFill>
          <a:schemeClr val="phClr">
            <a:alpha val="20000"/>
          </a:schemeClr>
        </a:solidFill>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dk1">
        <a:lumMod val="50000"/>
        <a:lumOff val="50000"/>
      </a:schemeClr>
    </cs:fontRef>
    <cs:spPr>
      <a:ln w="9525" cap="rnd">
        <a:solidFill>
          <a:schemeClr val="dk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tx1"/>
    </cs:fontRef>
    <cs:spPr>
      <a:ln w="9525">
        <a:solidFill>
          <a:schemeClr val="dk1">
            <a:lumMod val="35000"/>
            <a:lumOff val="65000"/>
          </a:schemeClr>
        </a:solidFill>
      </a:ln>
    </cs:spPr>
  </cs:dropLine>
  <cs:errorBar>
    <cs:lnRef idx="0"/>
    <cs:fillRef idx="0"/>
    <cs:effectRef idx="0"/>
    <cs:fontRef idx="minor">
      <a:schemeClr val="tx1"/>
    </cs:fontRef>
    <cs:spPr>
      <a:ln w="9525">
        <a:solidFill>
          <a:schemeClr val="dk1">
            <a:lumMod val="50000"/>
            <a:lumOff val="50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15000"/>
            <a:lumOff val="85000"/>
          </a:schemeClr>
        </a:solidFill>
        <a:round/>
      </a:ln>
    </cs:spPr>
  </cs:gridlineMajor>
  <cs:gridlineMinor>
    <cs:lnRef idx="0"/>
    <cs:fillRef idx="0"/>
    <cs:effectRef idx="0"/>
    <cs:fontRef idx="minor">
      <a:schemeClr val="tx1"/>
    </cs:fontRef>
    <cs:spPr>
      <a:ln w="9525" cap="flat" cmpd="sng" algn="ctr">
        <a:solidFill>
          <a:schemeClr val="dk1">
            <a:lumMod val="5000"/>
            <a:lumOff val="95000"/>
          </a:schemeClr>
        </a:solidFill>
        <a:round/>
      </a:ln>
    </cs:spPr>
  </cs:gridlineMinor>
  <cs:hiLoLine>
    <cs:lnRef idx="0"/>
    <cs:fillRef idx="0"/>
    <cs:effectRef idx="0"/>
    <cs:fontRef idx="minor">
      <a:schemeClr val="tx1"/>
    </cs:fontRef>
    <cs:spPr>
      <a:ln w="9525">
        <a:solidFill>
          <a:schemeClr val="dk1">
            <a:lumMod val="35000"/>
            <a:lumOff val="65000"/>
          </a:schemeClr>
        </a:solidFill>
      </a:ln>
    </cs:spPr>
  </cs:hiLoLine>
  <cs:leaderLine>
    <cs:lnRef idx="0"/>
    <cs:fillRef idx="0"/>
    <cs:effectRef idx="0"/>
    <cs:fontRef idx="minor">
      <a:schemeClr val="tx1"/>
    </cs:fontRef>
    <cs:spPr>
      <a:ln w="9525">
        <a:solidFill>
          <a:schemeClr val="dk1">
            <a:lumMod val="35000"/>
            <a:lumOff val="65000"/>
          </a:schemeClr>
        </a:solidFill>
      </a:ln>
    </cs:spPr>
  </cs:leaderLine>
  <cs:legend>
    <cs:lnRef idx="0"/>
    <cs:fillRef idx="0"/>
    <cs:effectRef idx="0"/>
    <cs:fontRef idx="minor">
      <a:schemeClr val="dk1">
        <a:lumMod val="50000"/>
        <a:lumOff val="50000"/>
      </a:schemeClr>
    </cs:fontRef>
    <cs:defRPr sz="1197"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50000"/>
        <a:lumOff val="50000"/>
      </a:schemeClr>
    </cs:fontRef>
    <cs:spPr>
      <a:ln w="9525">
        <a:solidFill>
          <a:schemeClr val="dk1">
            <a:lumMod val="15000"/>
            <a:lumOff val="85000"/>
          </a:schemeClr>
        </a:solidFill>
      </a:ln>
    </cs:spPr>
    <cs:defRPr sz="1197" kern="1200"/>
  </cs:seriesAxis>
  <cs:seriesLine>
    <cs:lnRef idx="0"/>
    <cs:fillRef idx="0"/>
    <cs:effectRef idx="0"/>
    <cs:fontRef idx="minor">
      <a:schemeClr val="tx1"/>
    </cs:fontRef>
    <cs:spPr>
      <a:ln w="9525">
        <a:solidFill>
          <a:schemeClr val="dk1">
            <a:lumMod val="35000"/>
            <a:lumOff val="65000"/>
          </a:schemeClr>
        </a:solidFill>
      </a:ln>
    </cs:spPr>
  </cs:seriesLine>
  <cs:title>
    <cs:lnRef idx="0"/>
    <cs:fillRef idx="0"/>
    <cs:effectRef idx="0"/>
    <cs:fontRef idx="minor">
      <a:schemeClr val="dk1">
        <a:lumMod val="50000"/>
        <a:lumOff val="50000"/>
      </a:schemeClr>
    </cs:fontRef>
    <cs:defRPr sz="2128" b="0" kern="1200" spc="70" baseline="0"/>
  </cs:title>
  <cs:trendline>
    <cs:lnRef idx="0">
      <cs:styleClr val="0"/>
    </cs:lnRef>
    <cs:fillRef idx="0"/>
    <cs:effectRef idx="0"/>
    <cs:fontRef idx="minor">
      <a:schemeClr val="tx1"/>
    </cs:fontRef>
    <cs:spPr>
      <a:ln w="63500" cap="rnd" cmpd="sng" algn="ctr">
        <a:solidFill>
          <a:schemeClr val="phClr">
            <a:alpha val="25000"/>
          </a:schemeClr>
        </a:solidFill>
        <a:round/>
      </a:ln>
    </cs:spPr>
  </cs:trendline>
  <cs:trendlineLabel>
    <cs:lnRef idx="0"/>
    <cs:fillRef idx="0"/>
    <cs:effectRef idx="0"/>
    <cs:fontRef idx="minor">
      <a:schemeClr val="dk1">
        <a:lumMod val="50000"/>
        <a:lumOff val="50000"/>
      </a:schemeClr>
    </cs:fontRef>
    <cs:defRPr sz="1197" kern="1200"/>
  </cs:trendlineLabel>
  <cs:upBar>
    <cs:lnRef idx="0"/>
    <cs:fillRef idx="0"/>
    <cs:effectRef idx="0"/>
    <cs:fontRef idx="minor">
      <a:schemeClr val="tx1"/>
    </cs:fontRef>
    <cs:spPr>
      <a:solidFill>
        <a:schemeClr val="lt1"/>
      </a:solidFill>
      <a:ln w="9525">
        <a:solidFill>
          <a:schemeClr val="dk1">
            <a:lumMod val="50000"/>
            <a:lumOff val="50000"/>
          </a:schemeClr>
        </a:solidFill>
      </a:ln>
    </cs:spPr>
  </cs:upBar>
  <cs:valueAxis>
    <cs:lnRef idx="0"/>
    <cs:fillRef idx="0"/>
    <cs:effectRef idx="0"/>
    <cs:fontRef idx="minor">
      <a:schemeClr val="dk1">
        <a:lumMod val="50000"/>
        <a:lumOff val="50000"/>
      </a:schemeClr>
    </cs:fontRef>
    <cs:defRPr sz="1197"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44">
  <cs:axisTitle>
    <cs:lnRef idx="0"/>
    <cs:fillRef idx="0"/>
    <cs:effectRef idx="0"/>
    <cs:fontRef idx="minor">
      <a:schemeClr val="dk1">
        <a:lumMod val="50000"/>
        <a:lumOff val="50000"/>
      </a:schemeClr>
    </cs:fontRef>
    <cs:defRPr sz="1197" b="1" kern="1200"/>
  </cs:axisTitle>
  <cs:categoryAxis>
    <cs:lnRef idx="0"/>
    <cs:fillRef idx="0"/>
    <cs:effectRef idx="0"/>
    <cs:fontRef idx="minor">
      <a:schemeClr val="dk1">
        <a:lumMod val="50000"/>
        <a:lumOff val="50000"/>
      </a:schemeClr>
    </cs:fontRef>
    <cs:spPr>
      <a:ln w="9525" cap="flat" cmpd="sng" algn="ctr">
        <a:solidFill>
          <a:schemeClr val="dk1">
            <a:lumMod val="15000"/>
            <a:lumOff val="85000"/>
          </a:schemeClr>
        </a:solidFill>
        <a:round/>
      </a:ln>
    </cs:spPr>
    <cs:defRPr sz="1197" kern="1200"/>
  </cs:categoryAxis>
  <cs:chartArea>
    <cs:lnRef idx="0"/>
    <cs:fillRef idx="0"/>
    <cs:effectRef idx="0"/>
    <cs:fontRef idx="minor">
      <a:schemeClr val="dk1"/>
    </cs:fontRef>
    <cs: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50000"/>
        <a:lumOff val="50000"/>
      </a:schemeClr>
    </cs:fontRef>
    <cs:defRPr sz="1197" kern="1200"/>
  </cs:dataLabel>
  <cs:dataLabelCallout>
    <cs:lnRef idx="0"/>
    <cs:fillRef idx="0"/>
    <cs:effectRef idx="0"/>
    <cs:fontRef idx="minor">
      <a:schemeClr val="dk1">
        <a:lumMod val="65000"/>
        <a:lumOff val="35000"/>
      </a:schemeClr>
    </cs:fontRef>
    <cs:spPr>
      <a:solidFill>
        <a:schemeClr val="dk1">
          <a:lumMod val="15000"/>
          <a:lumOff val="85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a:solidFill>
          <a:schemeClr val="phClr">
            <a:alpha val="20000"/>
          </a:schemeClr>
        </a:solidFill>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dk1">
        <a:lumMod val="50000"/>
        <a:lumOff val="50000"/>
      </a:schemeClr>
    </cs:fontRef>
    <cs:spPr>
      <a:ln w="9525" cap="rnd">
        <a:solidFill>
          <a:schemeClr val="dk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tx1"/>
    </cs:fontRef>
    <cs:spPr>
      <a:ln w="9525">
        <a:solidFill>
          <a:schemeClr val="dk1">
            <a:lumMod val="35000"/>
            <a:lumOff val="65000"/>
          </a:schemeClr>
        </a:solidFill>
      </a:ln>
    </cs:spPr>
  </cs:dropLine>
  <cs:errorBar>
    <cs:lnRef idx="0"/>
    <cs:fillRef idx="0"/>
    <cs:effectRef idx="0"/>
    <cs:fontRef idx="minor">
      <a:schemeClr val="tx1"/>
    </cs:fontRef>
    <cs:spPr>
      <a:ln w="9525">
        <a:solidFill>
          <a:schemeClr val="dk1">
            <a:lumMod val="50000"/>
            <a:lumOff val="50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15000"/>
            <a:lumOff val="85000"/>
          </a:schemeClr>
        </a:solidFill>
        <a:round/>
      </a:ln>
    </cs:spPr>
  </cs:gridlineMajor>
  <cs:gridlineMinor>
    <cs:lnRef idx="0"/>
    <cs:fillRef idx="0"/>
    <cs:effectRef idx="0"/>
    <cs:fontRef idx="minor">
      <a:schemeClr val="tx1"/>
    </cs:fontRef>
    <cs:spPr>
      <a:ln w="9525" cap="flat" cmpd="sng" algn="ctr">
        <a:solidFill>
          <a:schemeClr val="dk1">
            <a:lumMod val="5000"/>
            <a:lumOff val="95000"/>
          </a:schemeClr>
        </a:solidFill>
        <a:round/>
      </a:ln>
    </cs:spPr>
  </cs:gridlineMinor>
  <cs:hiLoLine>
    <cs:lnRef idx="0"/>
    <cs:fillRef idx="0"/>
    <cs:effectRef idx="0"/>
    <cs:fontRef idx="minor">
      <a:schemeClr val="tx1"/>
    </cs:fontRef>
    <cs:spPr>
      <a:ln w="9525">
        <a:solidFill>
          <a:schemeClr val="dk1">
            <a:lumMod val="35000"/>
            <a:lumOff val="65000"/>
          </a:schemeClr>
        </a:solidFill>
      </a:ln>
    </cs:spPr>
  </cs:hiLoLine>
  <cs:leaderLine>
    <cs:lnRef idx="0"/>
    <cs:fillRef idx="0"/>
    <cs:effectRef idx="0"/>
    <cs:fontRef idx="minor">
      <a:schemeClr val="tx1"/>
    </cs:fontRef>
    <cs:spPr>
      <a:ln w="9525">
        <a:solidFill>
          <a:schemeClr val="dk1">
            <a:lumMod val="35000"/>
            <a:lumOff val="65000"/>
          </a:schemeClr>
        </a:solidFill>
      </a:ln>
    </cs:spPr>
  </cs:leaderLine>
  <cs:legend>
    <cs:lnRef idx="0"/>
    <cs:fillRef idx="0"/>
    <cs:effectRef idx="0"/>
    <cs:fontRef idx="minor">
      <a:schemeClr val="dk1">
        <a:lumMod val="50000"/>
        <a:lumOff val="50000"/>
      </a:schemeClr>
    </cs:fontRef>
    <cs:defRPr sz="1197"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50000"/>
        <a:lumOff val="50000"/>
      </a:schemeClr>
    </cs:fontRef>
    <cs:spPr>
      <a:ln w="9525">
        <a:solidFill>
          <a:schemeClr val="dk1">
            <a:lumMod val="15000"/>
            <a:lumOff val="85000"/>
          </a:schemeClr>
        </a:solidFill>
      </a:ln>
    </cs:spPr>
    <cs:defRPr sz="1197" kern="1200"/>
  </cs:seriesAxis>
  <cs:seriesLine>
    <cs:lnRef idx="0"/>
    <cs:fillRef idx="0"/>
    <cs:effectRef idx="0"/>
    <cs:fontRef idx="minor">
      <a:schemeClr val="tx1"/>
    </cs:fontRef>
    <cs:spPr>
      <a:ln w="9525">
        <a:solidFill>
          <a:schemeClr val="dk1">
            <a:lumMod val="35000"/>
            <a:lumOff val="65000"/>
          </a:schemeClr>
        </a:solidFill>
      </a:ln>
    </cs:spPr>
  </cs:seriesLine>
  <cs:title>
    <cs:lnRef idx="0"/>
    <cs:fillRef idx="0"/>
    <cs:effectRef idx="0"/>
    <cs:fontRef idx="minor">
      <a:schemeClr val="dk1">
        <a:lumMod val="50000"/>
        <a:lumOff val="50000"/>
      </a:schemeClr>
    </cs:fontRef>
    <cs:defRPr sz="2128" b="0" kern="1200" spc="70" baseline="0"/>
  </cs:title>
  <cs:trendline>
    <cs:lnRef idx="0">
      <cs:styleClr val="0"/>
    </cs:lnRef>
    <cs:fillRef idx="0"/>
    <cs:effectRef idx="0"/>
    <cs:fontRef idx="minor">
      <a:schemeClr val="tx1"/>
    </cs:fontRef>
    <cs:spPr>
      <a:ln w="63500" cap="rnd" cmpd="sng" algn="ctr">
        <a:solidFill>
          <a:schemeClr val="phClr">
            <a:alpha val="25000"/>
          </a:schemeClr>
        </a:solidFill>
        <a:round/>
      </a:ln>
    </cs:spPr>
  </cs:trendline>
  <cs:trendlineLabel>
    <cs:lnRef idx="0"/>
    <cs:fillRef idx="0"/>
    <cs:effectRef idx="0"/>
    <cs:fontRef idx="minor">
      <a:schemeClr val="dk1">
        <a:lumMod val="50000"/>
        <a:lumOff val="50000"/>
      </a:schemeClr>
    </cs:fontRef>
    <cs:defRPr sz="1197" kern="1200"/>
  </cs:trendlineLabel>
  <cs:upBar>
    <cs:lnRef idx="0"/>
    <cs:fillRef idx="0"/>
    <cs:effectRef idx="0"/>
    <cs:fontRef idx="minor">
      <a:schemeClr val="tx1"/>
    </cs:fontRef>
    <cs:spPr>
      <a:solidFill>
        <a:schemeClr val="lt1"/>
      </a:solidFill>
      <a:ln w="9525">
        <a:solidFill>
          <a:schemeClr val="dk1">
            <a:lumMod val="50000"/>
            <a:lumOff val="50000"/>
          </a:schemeClr>
        </a:solidFill>
      </a:ln>
    </cs:spPr>
  </cs:upBar>
  <cs:valueAxis>
    <cs:lnRef idx="0"/>
    <cs:fillRef idx="0"/>
    <cs:effectRef idx="0"/>
    <cs:fontRef idx="minor">
      <a:schemeClr val="dk1">
        <a:lumMod val="50000"/>
        <a:lumOff val="50000"/>
      </a:schemeClr>
    </cs:fontRef>
    <cs:defRPr sz="1197"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130</TotalTime>
  <Pages>23</Pages>
  <Words>8669</Words>
  <Characters>49419</Characters>
  <Application>Microsoft Macintosh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Carrillo, Vianca Crystal</dc:creator>
  <cp:keywords/>
  <dc:description/>
  <cp:lastModifiedBy>PC</cp:lastModifiedBy>
  <cp:revision>28</cp:revision>
  <dcterms:created xsi:type="dcterms:W3CDTF">2016-09-06T05:34:00Z</dcterms:created>
  <dcterms:modified xsi:type="dcterms:W3CDTF">2016-09-06T18:36:00Z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zotero-version="4.0.29.5"&gt;&lt;session id="t6JiWhmZ"/&gt;&lt;style id="http://www.zotero.org/styles/chicago-author-date" locale="en-US" hasBibliography="1" bibliographyStyleHasBeenSet="1"/&gt;&lt;prefs&gt;&lt;pref name="fieldType" value="Field"/&gt;&lt;pref na</vt:lpwstr>
  </property>
  <property fmtid="{D5CDD505-2E9C-101B-9397-08002B2CF9AE}" pid="3" name="ZOTERO_PREF_2">
    <vt:lpwstr>me="storeReferences" value="true"/&gt;&lt;pref name="automaticJournalAbbreviations" value="true"/&gt;&lt;pref name="noteType" value=""/&gt;&lt;/prefs&gt;&lt;/data&gt;</vt:lpwstr>
  </property>
</Properties>
</file>